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0B" w:rsidRDefault="00F229A9"/>
    <w:p w:rsidR="002D028E" w:rsidRPr="002D028E" w:rsidRDefault="002D028E" w:rsidP="002D028E">
      <w:pPr>
        <w:jc w:val="center"/>
        <w:rPr>
          <w:rFonts w:ascii="方正小标宋_GBK" w:eastAsia="方正小标宋_GBK"/>
          <w:sz w:val="44"/>
        </w:rPr>
      </w:pPr>
      <w:r w:rsidRPr="002D028E">
        <w:rPr>
          <w:rFonts w:ascii="方正小标宋_GBK" w:eastAsia="方正小标宋_GBK" w:hint="eastAsia"/>
          <w:sz w:val="44"/>
        </w:rPr>
        <w:t>濮阳市华龙区</w:t>
      </w:r>
    </w:p>
    <w:p w:rsidR="002D028E" w:rsidRDefault="002D028E" w:rsidP="002D028E">
      <w:pPr>
        <w:jc w:val="center"/>
      </w:pPr>
      <w:r w:rsidRPr="002D028E">
        <w:rPr>
          <w:rFonts w:ascii="方正小标宋_GBK" w:eastAsia="方正小标宋_GBK" w:hint="eastAsia"/>
          <w:sz w:val="44"/>
        </w:rPr>
        <w:t>201</w:t>
      </w:r>
      <w:r w:rsidR="00B036F1">
        <w:rPr>
          <w:rFonts w:ascii="方正小标宋_GBK" w:eastAsia="方正小标宋_GBK" w:hint="eastAsia"/>
          <w:sz w:val="44"/>
        </w:rPr>
        <w:t>7</w:t>
      </w:r>
      <w:r w:rsidRPr="002D028E">
        <w:rPr>
          <w:rFonts w:ascii="方正小标宋_GBK" w:eastAsia="方正小标宋_GBK" w:hint="eastAsia"/>
          <w:sz w:val="44"/>
        </w:rPr>
        <w:t>年预算绩效工作开展情况说明</w:t>
      </w:r>
    </w:p>
    <w:p w:rsidR="002D028E" w:rsidRDefault="002D028E"/>
    <w:p w:rsidR="002D028E" w:rsidRDefault="008905CF" w:rsidP="008905CF">
      <w:pPr>
        <w:ind w:firstLineChars="200" w:firstLine="640"/>
      </w:pPr>
      <w:r w:rsidRPr="00C36247">
        <w:rPr>
          <w:rFonts w:hint="eastAsia"/>
        </w:rPr>
        <w:t>近年来</w:t>
      </w:r>
      <w:r>
        <w:rPr>
          <w:rFonts w:hint="eastAsia"/>
        </w:rPr>
        <w:t>，华龙区</w:t>
      </w:r>
      <w:r w:rsidRPr="00C36247">
        <w:rPr>
          <w:rFonts w:hint="eastAsia"/>
        </w:rPr>
        <w:t>认真贯彻中央、省、市有关文件精神，积极推进预算绩效管理工作，不断提高预算绩效管理工作的质量和水平，提高财政资金使用效益,预算绩效管理工作取得较好成效。</w:t>
      </w:r>
    </w:p>
    <w:p w:rsidR="00B24BE9" w:rsidRPr="00B24BE9" w:rsidRDefault="00B24BE9" w:rsidP="00B24BE9">
      <w:pPr>
        <w:ind w:firstLineChars="200" w:firstLine="640"/>
        <w:rPr>
          <w:rFonts w:ascii="黑体" w:eastAsia="黑体" w:hAnsi="黑体"/>
        </w:rPr>
      </w:pPr>
      <w:r w:rsidRPr="00B24BE9">
        <w:rPr>
          <w:rFonts w:ascii="黑体" w:eastAsia="黑体" w:hAnsi="黑体" w:hint="eastAsia"/>
        </w:rPr>
        <w:t>一、持续加强管理制度建设</w:t>
      </w:r>
    </w:p>
    <w:p w:rsidR="00B24BE9" w:rsidRDefault="00B24BE9" w:rsidP="00B24BE9">
      <w:pPr>
        <w:ind w:firstLineChars="200" w:firstLine="640"/>
      </w:pPr>
      <w:r>
        <w:rPr>
          <w:rFonts w:hint="eastAsia"/>
        </w:rPr>
        <w:t>华龙区始终把制度建设作为开展绩效管理的关键环节，转发了《中华人民共和国预算法》、财政部《关于推进预算绩效管理的指导意见》（财预〔2011〕416号）、《关于印发〈财政支出绩效评价管理暂行办法〉的通知》（财预〔2011〕285号）和《河南省人民政府关于加快推进产业结构战略性调整的指导意见》（豫政〔2013〕65号）、《河南省人民政府关于建设高成长服务业大省的若干意见》（豫政〔2014〕42号）、《河南省财政厅关于加强预算绩效管理的通知》（</w:t>
      </w:r>
      <w:proofErr w:type="gramStart"/>
      <w:r>
        <w:rPr>
          <w:rFonts w:hint="eastAsia"/>
        </w:rPr>
        <w:t>豫财预</w:t>
      </w:r>
      <w:proofErr w:type="gramEnd"/>
      <w:r>
        <w:rPr>
          <w:rFonts w:hint="eastAsia"/>
        </w:rPr>
        <w:t>〔2011〕187号）等文件，制定并印发了《华龙区财政支出绩效评价管理办法（试行）》和《华龙区财政局关于推行财政支出绩效评价管理工作的实施意见》，持续完善评价指标体系建设，牢固树立“讲绩效、重绩效、用绩效”的绩效管</w:t>
      </w:r>
      <w:r>
        <w:rPr>
          <w:rFonts w:hint="eastAsia"/>
        </w:rPr>
        <w:lastRenderedPageBreak/>
        <w:t>理理念，进一步增强支出责任和效率意识，全面加强预算管理，优化资源配置，提高财政资金使用绩效和科学精细化管理水平，提升政府执行力和公信力。</w:t>
      </w:r>
    </w:p>
    <w:p w:rsidR="00B24BE9" w:rsidRPr="00B24BE9" w:rsidRDefault="00B24BE9" w:rsidP="00B24BE9">
      <w:pPr>
        <w:ind w:firstLineChars="200" w:firstLine="640"/>
        <w:rPr>
          <w:rFonts w:ascii="黑体" w:eastAsia="黑体" w:hAnsi="黑体"/>
        </w:rPr>
      </w:pPr>
      <w:r w:rsidRPr="00B24BE9">
        <w:rPr>
          <w:rFonts w:ascii="黑体" w:eastAsia="黑体" w:hAnsi="黑体" w:hint="eastAsia"/>
        </w:rPr>
        <w:t>二、全面实施预算项目绩效目标管理</w:t>
      </w:r>
    </w:p>
    <w:p w:rsidR="00B24BE9" w:rsidRPr="00B24BE9" w:rsidRDefault="00B24BE9" w:rsidP="00B24BE9">
      <w:pPr>
        <w:ind w:firstLineChars="200" w:firstLine="643"/>
        <w:rPr>
          <w:b/>
        </w:rPr>
      </w:pPr>
      <w:r w:rsidRPr="00B24BE9">
        <w:rPr>
          <w:rFonts w:hint="eastAsia"/>
          <w:b/>
        </w:rPr>
        <w:t>1.加强预算编制绩效管理</w:t>
      </w:r>
    </w:p>
    <w:p w:rsidR="00B24BE9" w:rsidRDefault="00B24BE9" w:rsidP="00B24BE9">
      <w:pPr>
        <w:ind w:firstLineChars="200" w:firstLine="640"/>
      </w:pPr>
      <w:r>
        <w:rPr>
          <w:rFonts w:hint="eastAsia"/>
        </w:rPr>
        <w:t>一方面，强化项目绩效目标。每年对单位申报的预算项目进行全面梳理、加强审核、合理保障，所有项目必须有明细的资金测算，对无具体内容、无明细支出测算的，或支出测算不够细化的项目，一律不予安排。其中，对</w:t>
      </w:r>
      <w:r w:rsidR="00B036F1">
        <w:rPr>
          <w:rFonts w:hint="eastAsia"/>
        </w:rPr>
        <w:t>100</w:t>
      </w:r>
      <w:r>
        <w:rPr>
          <w:rFonts w:hint="eastAsia"/>
        </w:rPr>
        <w:t>万元以上的预算项目，全部制定绩效目标，由预算单位在申请项目时提报详细绩效信息，包括立项依据、项目内容和目标、实施周期、投入总额、已投入金额、本年度预算目标和金额等，作为项目审核的依据。另一方面,推进项目支出标准体系建设。对可量化支出的项目，核定统一支出标准，推进预算编制的精细化，突出其基础支撑作用，对发展性项目实行一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梳理、一年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论证审批。</w:t>
      </w:r>
    </w:p>
    <w:p w:rsidR="00B24BE9" w:rsidRPr="00B24BE9" w:rsidRDefault="00B24BE9" w:rsidP="00B24BE9">
      <w:pPr>
        <w:ind w:firstLineChars="200" w:firstLine="643"/>
        <w:rPr>
          <w:b/>
        </w:rPr>
      </w:pPr>
      <w:r w:rsidRPr="00B24BE9">
        <w:rPr>
          <w:rFonts w:hint="eastAsia"/>
          <w:b/>
        </w:rPr>
        <w:t>2.完善项目绩效管理责任</w:t>
      </w:r>
    </w:p>
    <w:p w:rsidR="00B24BE9" w:rsidRDefault="00B24BE9" w:rsidP="00B24BE9">
      <w:pPr>
        <w:ind w:firstLineChars="200" w:firstLine="640"/>
      </w:pPr>
      <w:r>
        <w:rPr>
          <w:rFonts w:hint="eastAsia"/>
        </w:rPr>
        <w:t>财政部门批复下达年度预算时，通过规范格式同步下达绩效目标，</w:t>
      </w:r>
      <w:proofErr w:type="gramStart"/>
      <w:r>
        <w:rPr>
          <w:rFonts w:hint="eastAsia"/>
        </w:rPr>
        <w:t>明确部门</w:t>
      </w:r>
      <w:proofErr w:type="gramEnd"/>
      <w:r>
        <w:rPr>
          <w:rFonts w:hint="eastAsia"/>
        </w:rPr>
        <w:t>单位是预算执行主体，负责实现项目绩效目标。对未能如期实现绩效目标或绩效评价结果较差的，在每年底通过清理结转结余资金收回部分项目资金，或在编制下年度预算时适当调减项目资金额度。</w:t>
      </w:r>
    </w:p>
    <w:p w:rsidR="00B24BE9" w:rsidRPr="00B24BE9" w:rsidRDefault="00B24BE9" w:rsidP="00B24BE9">
      <w:pPr>
        <w:ind w:firstLineChars="200" w:firstLine="640"/>
        <w:rPr>
          <w:rFonts w:ascii="黑体" w:eastAsia="黑体" w:hAnsi="黑体"/>
        </w:rPr>
      </w:pPr>
      <w:r w:rsidRPr="00B24BE9">
        <w:rPr>
          <w:rFonts w:ascii="黑体" w:eastAsia="黑体" w:hAnsi="黑体" w:hint="eastAsia"/>
        </w:rPr>
        <w:lastRenderedPageBreak/>
        <w:t>三、积极推进项目绩效评价</w:t>
      </w:r>
    </w:p>
    <w:p w:rsidR="00B24BE9" w:rsidRDefault="00B24BE9" w:rsidP="00B24BE9">
      <w:pPr>
        <w:ind w:firstLineChars="200" w:firstLine="640"/>
      </w:pPr>
      <w:r>
        <w:rPr>
          <w:rFonts w:hint="eastAsia"/>
        </w:rPr>
        <w:t>在完善预算编制环节的基础上，加强预算执行监管和执行结果评价，将财政监督渗透到预算管理的事前、事中、事后各个环节。一方面，对预算执行结果开展监督审查。每个预算年度结束后，由</w:t>
      </w:r>
      <w:r w:rsidR="00CB44B9">
        <w:rPr>
          <w:rFonts w:hint="eastAsia"/>
        </w:rPr>
        <w:t>预算股及</w:t>
      </w:r>
      <w:r>
        <w:rPr>
          <w:rFonts w:hint="eastAsia"/>
        </w:rPr>
        <w:t>各支出管理股室结合</w:t>
      </w:r>
      <w:r w:rsidR="00CB44B9">
        <w:rPr>
          <w:rFonts w:hint="eastAsia"/>
        </w:rPr>
        <w:t>各</w:t>
      </w:r>
      <w:r>
        <w:rPr>
          <w:rFonts w:hint="eastAsia"/>
        </w:rPr>
        <w:t>部门单位</w:t>
      </w:r>
      <w:r w:rsidR="00CB44B9">
        <w:rPr>
          <w:rFonts w:hint="eastAsia"/>
        </w:rPr>
        <w:t>当年预算及</w:t>
      </w:r>
      <w:r>
        <w:rPr>
          <w:rFonts w:hint="eastAsia"/>
        </w:rPr>
        <w:t>决算</w:t>
      </w:r>
      <w:r w:rsidR="00CB44B9">
        <w:rPr>
          <w:rFonts w:hint="eastAsia"/>
        </w:rPr>
        <w:t>情况</w:t>
      </w:r>
      <w:r>
        <w:rPr>
          <w:rFonts w:hint="eastAsia"/>
        </w:rPr>
        <w:t>，集中时间开展预算执行情况监督审查活动。主要内容是对照年初预算确定的项目绩效信息，重点审查资金是否符合规定支出范围；预算执行进度是否及时、合理；部门单位是否完成年初确定的预算绩效目标等。另一方面，加强财政支出绩效评价。按照“预算单位先自评，财政部门组织再评”的方式，在普遍开展单位自我评价基础上，选择一些社会关注度高、涉及面广、金额较大的项目开展再评价，并逐步扩大再评价范围和数量。财政支出绩效评价、再评价结果反馈预算股和相关支出管理股室，促进加强支出管理和下年度预算编审工作。</w:t>
      </w:r>
    </w:p>
    <w:p w:rsidR="00B24BE9" w:rsidRDefault="00B24BE9" w:rsidP="00B24BE9">
      <w:pPr>
        <w:ind w:firstLineChars="200" w:firstLine="640"/>
      </w:pPr>
      <w:r>
        <w:rPr>
          <w:rFonts w:hint="eastAsia"/>
        </w:rPr>
        <w:t>预算绩效管理工作具有政策性强、专业性强、涉及面广、操作难度大等特点，按照财政部、省财政厅、市财政局“先易后难、由点及面、稳步推进”的原则，选取东北庄杂技园区</w:t>
      </w:r>
      <w:r w:rsidR="00B036F1">
        <w:rPr>
          <w:rFonts w:hint="eastAsia"/>
        </w:rPr>
        <w:t>民俗文化展演</w:t>
      </w:r>
      <w:r>
        <w:rPr>
          <w:rFonts w:hint="eastAsia"/>
        </w:rPr>
        <w:t>等10项社会关注度较高、涉及民生和产业发展的项目或专项资金进行绩效自评价，并对单位自评情况进行复评，资金额度达1</w:t>
      </w:r>
      <w:r w:rsidR="00B036F1">
        <w:rPr>
          <w:rFonts w:hint="eastAsia"/>
        </w:rPr>
        <w:t>3265</w:t>
      </w:r>
      <w:r>
        <w:rPr>
          <w:rFonts w:hint="eastAsia"/>
        </w:rPr>
        <w:t>万元。联合区卫生局，对全区部分基本公共卫生服务机构财政补助资金使用情况及服务</w:t>
      </w:r>
      <w:r>
        <w:rPr>
          <w:rFonts w:hint="eastAsia"/>
        </w:rPr>
        <w:lastRenderedPageBreak/>
        <w:t>情况进行绩效评价；联合区民政局，对社会养老服务体系建设专项资金进行绩效评价。</w:t>
      </w:r>
    </w:p>
    <w:p w:rsidR="008905CF" w:rsidRDefault="00B24BE9" w:rsidP="00B24BE9">
      <w:pPr>
        <w:ind w:firstLineChars="200" w:firstLine="640"/>
      </w:pPr>
      <w:r>
        <w:rPr>
          <w:rFonts w:hint="eastAsia"/>
        </w:rPr>
        <w:t>下一步，我们还要在总结相关经验的基础上，组织引入中介机构进行评价，由财政委托、授权具备一定资质的专业机构作为第三方，由其牵头组织专家组对资金项目开展绩效考核，打出评价分数，形成评价报告，成为编制下年度预算的重要依据，并在行业系统内部进行公告，以期更加客观、有力的</w:t>
      </w:r>
      <w:bookmarkStart w:id="0" w:name="_GoBack"/>
      <w:bookmarkEnd w:id="0"/>
      <w:r>
        <w:rPr>
          <w:rFonts w:hint="eastAsia"/>
        </w:rPr>
        <w:t>促进部门单位加强预算绩效管理。</w:t>
      </w:r>
    </w:p>
    <w:sectPr w:rsidR="0089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A9" w:rsidRDefault="00F229A9" w:rsidP="002D028E">
      <w:r>
        <w:separator/>
      </w:r>
    </w:p>
  </w:endnote>
  <w:endnote w:type="continuationSeparator" w:id="0">
    <w:p w:rsidR="00F229A9" w:rsidRDefault="00F229A9" w:rsidP="002D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A9" w:rsidRDefault="00F229A9" w:rsidP="002D028E">
      <w:r>
        <w:separator/>
      </w:r>
    </w:p>
  </w:footnote>
  <w:footnote w:type="continuationSeparator" w:id="0">
    <w:p w:rsidR="00F229A9" w:rsidRDefault="00F229A9" w:rsidP="002D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37"/>
    <w:rsid w:val="002D028E"/>
    <w:rsid w:val="003C0C15"/>
    <w:rsid w:val="00573F0E"/>
    <w:rsid w:val="00825437"/>
    <w:rsid w:val="008905CF"/>
    <w:rsid w:val="008F6CE9"/>
    <w:rsid w:val="00B036F1"/>
    <w:rsid w:val="00B12E1D"/>
    <w:rsid w:val="00B1561D"/>
    <w:rsid w:val="00B24BE9"/>
    <w:rsid w:val="00C15DCD"/>
    <w:rsid w:val="00CB44B9"/>
    <w:rsid w:val="00CF0AEA"/>
    <w:rsid w:val="00F229A9"/>
    <w:rsid w:val="00F3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仿宋国标"/>
    <w:qFormat/>
    <w:rsid w:val="00C15DCD"/>
    <w:pPr>
      <w:widowControl w:val="0"/>
      <w:jc w:val="both"/>
    </w:pPr>
    <w:rPr>
      <w:rFonts w:ascii="仿宋_GB2312" w:eastAsia="仿宋_GB2312"/>
      <w:sz w:val="32"/>
    </w:rPr>
  </w:style>
  <w:style w:type="paragraph" w:styleId="1">
    <w:name w:val="heading 1"/>
    <w:aliases w:val="大标题"/>
    <w:basedOn w:val="a"/>
    <w:next w:val="a"/>
    <w:link w:val="1Char"/>
    <w:uiPriority w:val="9"/>
    <w:qFormat/>
    <w:rsid w:val="00C15DCD"/>
    <w:pPr>
      <w:jc w:val="center"/>
      <w:outlineLvl w:val="0"/>
    </w:pPr>
    <w:rPr>
      <w:rFonts w:ascii="方正小标宋_GBK" w:eastAsia="方正小标宋_GB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C15DCD"/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unhideWhenUsed/>
    <w:rsid w:val="002D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28E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28E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仿宋国标"/>
    <w:qFormat/>
    <w:rsid w:val="00C15DCD"/>
    <w:pPr>
      <w:widowControl w:val="0"/>
      <w:jc w:val="both"/>
    </w:pPr>
    <w:rPr>
      <w:rFonts w:ascii="仿宋_GB2312" w:eastAsia="仿宋_GB2312"/>
      <w:sz w:val="32"/>
    </w:rPr>
  </w:style>
  <w:style w:type="paragraph" w:styleId="1">
    <w:name w:val="heading 1"/>
    <w:aliases w:val="大标题"/>
    <w:basedOn w:val="a"/>
    <w:next w:val="a"/>
    <w:link w:val="1Char"/>
    <w:uiPriority w:val="9"/>
    <w:qFormat/>
    <w:rsid w:val="00C15DCD"/>
    <w:pPr>
      <w:jc w:val="center"/>
      <w:outlineLvl w:val="0"/>
    </w:pPr>
    <w:rPr>
      <w:rFonts w:ascii="方正小标宋_GBK" w:eastAsia="方正小标宋_GB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C15DCD"/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unhideWhenUsed/>
    <w:rsid w:val="002D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28E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28E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ys-pc</dc:creator>
  <cp:keywords/>
  <dc:description/>
  <cp:lastModifiedBy>ys-pc</cp:lastModifiedBy>
  <cp:revision>5</cp:revision>
  <dcterms:created xsi:type="dcterms:W3CDTF">2017-10-28T09:21:00Z</dcterms:created>
  <dcterms:modified xsi:type="dcterms:W3CDTF">2018-10-12T08:09:00Z</dcterms:modified>
</cp:coreProperties>
</file>