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76" w:rsidRDefault="00FE1376">
      <w:pPr>
        <w:rPr>
          <w:rFonts w:ascii="方正小标宋_GBK" w:eastAsia="方正小标宋_GBK"/>
          <w:sz w:val="40"/>
        </w:rPr>
      </w:pPr>
    </w:p>
    <w:p w:rsidR="00FE1376" w:rsidRDefault="00FE1376">
      <w:pPr>
        <w:rPr>
          <w:rFonts w:ascii="方正小标宋_GBK" w:eastAsia="方正小标宋_GBK"/>
          <w:sz w:val="40"/>
        </w:rPr>
      </w:pPr>
    </w:p>
    <w:p w:rsidR="00FE1376" w:rsidRDefault="00FE1376">
      <w:pPr>
        <w:rPr>
          <w:rFonts w:ascii="方正小标宋_GBK" w:eastAsia="方正小标宋_GBK"/>
          <w:sz w:val="40"/>
        </w:rPr>
      </w:pPr>
    </w:p>
    <w:p w:rsidR="00FE1376" w:rsidRDefault="00CB69B9">
      <w:pPr>
        <w:jc w:val="center"/>
        <w:rPr>
          <w:rFonts w:ascii="方正小标宋_GBK" w:eastAsia="方正小标宋_GBK"/>
          <w:w w:val="85"/>
          <w:sz w:val="56"/>
        </w:rPr>
      </w:pPr>
      <w:r w:rsidRPr="00CB69B9">
        <w:rPr>
          <w:rFonts w:ascii="方正小标宋_GBK" w:eastAsia="方正小标宋_GBK" w:hint="eastAsia"/>
          <w:w w:val="85"/>
          <w:sz w:val="56"/>
        </w:rPr>
        <w:t>濮阳市华龙区食品药品监督管理局</w:t>
      </w:r>
    </w:p>
    <w:p w:rsidR="00FE1376" w:rsidRDefault="005046AA">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FE1376" w:rsidRDefault="00FE1376">
      <w:pPr>
        <w:jc w:val="center"/>
        <w:rPr>
          <w:rFonts w:ascii="方正小标宋_GBK" w:eastAsia="方正小标宋_GBK"/>
          <w:sz w:val="40"/>
        </w:rPr>
      </w:pPr>
    </w:p>
    <w:p w:rsidR="00FE1376" w:rsidRDefault="00FE1376">
      <w:pPr>
        <w:jc w:val="center"/>
        <w:rPr>
          <w:rFonts w:ascii="方正小标宋_GBK" w:eastAsia="方正小标宋_GBK"/>
          <w:sz w:val="40"/>
        </w:rPr>
      </w:pPr>
    </w:p>
    <w:p w:rsidR="00FE1376" w:rsidRDefault="00FE1376">
      <w:pPr>
        <w:jc w:val="center"/>
        <w:rPr>
          <w:rFonts w:ascii="方正小标宋_GBK" w:eastAsia="方正小标宋_GBK"/>
          <w:sz w:val="40"/>
        </w:rPr>
      </w:pPr>
    </w:p>
    <w:p w:rsidR="00FE1376" w:rsidRDefault="00FE1376">
      <w:pPr>
        <w:jc w:val="center"/>
        <w:rPr>
          <w:rFonts w:ascii="方正小标宋_GBK" w:eastAsia="方正小标宋_GBK"/>
          <w:sz w:val="40"/>
        </w:rPr>
      </w:pPr>
    </w:p>
    <w:p w:rsidR="00FE1376" w:rsidRDefault="00FE1376">
      <w:pPr>
        <w:jc w:val="center"/>
        <w:rPr>
          <w:rFonts w:ascii="方正小标宋_GBK" w:eastAsia="方正小标宋_GBK"/>
          <w:sz w:val="40"/>
        </w:rPr>
      </w:pPr>
    </w:p>
    <w:p w:rsidR="00CB69B9" w:rsidRDefault="00CB69B9">
      <w:pPr>
        <w:jc w:val="center"/>
        <w:rPr>
          <w:rFonts w:ascii="方正小标宋_GBK" w:eastAsia="方正小标宋_GBK"/>
          <w:sz w:val="40"/>
        </w:rPr>
      </w:pPr>
    </w:p>
    <w:p w:rsidR="00CB69B9" w:rsidRDefault="00CB69B9">
      <w:pPr>
        <w:jc w:val="center"/>
        <w:rPr>
          <w:rFonts w:ascii="方正小标宋_GBK" w:eastAsia="方正小标宋_GBK"/>
          <w:sz w:val="40"/>
        </w:rPr>
      </w:pPr>
    </w:p>
    <w:p w:rsidR="00CB69B9" w:rsidRDefault="00CB69B9">
      <w:pPr>
        <w:jc w:val="center"/>
        <w:rPr>
          <w:rFonts w:ascii="方正小标宋_GBK" w:eastAsia="方正小标宋_GBK"/>
          <w:sz w:val="40"/>
        </w:rPr>
      </w:pPr>
    </w:p>
    <w:p w:rsidR="00CB69B9" w:rsidRDefault="00CB69B9">
      <w:pPr>
        <w:jc w:val="center"/>
        <w:rPr>
          <w:rFonts w:ascii="方正小标宋_GBK" w:eastAsia="方正小标宋_GBK"/>
          <w:sz w:val="40"/>
        </w:rPr>
      </w:pPr>
    </w:p>
    <w:p w:rsidR="00CB69B9" w:rsidRDefault="00CB69B9">
      <w:pPr>
        <w:jc w:val="center"/>
        <w:rPr>
          <w:rFonts w:ascii="方正小标宋_GBK" w:eastAsia="方正小标宋_GBK"/>
          <w:sz w:val="40"/>
        </w:rPr>
      </w:pPr>
    </w:p>
    <w:p w:rsidR="00FE1376" w:rsidRDefault="00FE1376">
      <w:pPr>
        <w:jc w:val="center"/>
        <w:rPr>
          <w:rFonts w:ascii="方正小标宋_GBK" w:eastAsia="方正小标宋_GBK"/>
          <w:sz w:val="40"/>
        </w:rPr>
      </w:pPr>
    </w:p>
    <w:p w:rsidR="00FE1376" w:rsidRDefault="00FE1376" w:rsidP="00592873">
      <w:pPr>
        <w:rPr>
          <w:rFonts w:ascii="方正小标宋_GBK" w:eastAsia="方正小标宋_GBK"/>
          <w:sz w:val="40"/>
        </w:rPr>
      </w:pPr>
    </w:p>
    <w:p w:rsidR="00FE1376" w:rsidRDefault="00FE1376">
      <w:pPr>
        <w:jc w:val="center"/>
        <w:rPr>
          <w:rFonts w:ascii="楷体_GB2312" w:eastAsia="楷体_GB2312"/>
          <w:b/>
          <w:w w:val="90"/>
          <w:sz w:val="40"/>
        </w:rPr>
      </w:pPr>
    </w:p>
    <w:p w:rsidR="00CB69B9" w:rsidRDefault="005046AA">
      <w:pPr>
        <w:jc w:val="center"/>
        <w:rPr>
          <w:rFonts w:ascii="楷体_GB2312" w:eastAsia="楷体_GB2312" w:hAnsi="楷体_GB2312" w:cs="楷体_GB2312"/>
          <w:b/>
          <w:w w:val="90"/>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FE1376" w:rsidRDefault="00CB69B9">
      <w:pPr>
        <w:jc w:val="center"/>
        <w:rPr>
          <w:rFonts w:ascii="方正小标宋_GBK" w:eastAsia="方正小标宋_GBK"/>
          <w:sz w:val="40"/>
        </w:rPr>
      </w:pPr>
      <w:r>
        <w:rPr>
          <w:rFonts w:ascii="楷体_GB2312" w:eastAsia="楷体_GB2312" w:hAnsi="楷体_GB2312" w:cs="楷体_GB2312"/>
          <w:b/>
          <w:w w:val="90"/>
          <w:sz w:val="40"/>
        </w:rPr>
        <w:br w:type="page"/>
      </w:r>
    </w:p>
    <w:p w:rsidR="00FE1376" w:rsidRDefault="00FE1376" w:rsidP="005046AA">
      <w:pPr>
        <w:rPr>
          <w:rFonts w:ascii="方正小标宋_GBK" w:eastAsia="方正小标宋_GBK"/>
          <w:sz w:val="32"/>
        </w:rPr>
      </w:pPr>
    </w:p>
    <w:p w:rsidR="00FE1376" w:rsidRDefault="005046AA">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FE1376" w:rsidRDefault="00FE1376">
      <w:pPr>
        <w:pStyle w:val="a5"/>
        <w:topLinePunct/>
        <w:spacing w:before="0" w:beforeAutospacing="0" w:after="0" w:afterAutospacing="0" w:line="360" w:lineRule="auto"/>
        <w:jc w:val="center"/>
        <w:rPr>
          <w:rFonts w:ascii="黑体" w:eastAsia="黑体" w:hAnsi="黑体"/>
          <w:color w:val="000000"/>
          <w:sz w:val="36"/>
          <w:szCs w:val="32"/>
        </w:rPr>
      </w:pPr>
    </w:p>
    <w:p w:rsidR="00FE1376" w:rsidRDefault="005046AA">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FE1376" w:rsidRDefault="005046AA">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FE1376" w:rsidRDefault="005046AA">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FE1376" w:rsidRDefault="005046AA">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CB69B9" w:rsidRPr="00CB69B9">
        <w:rPr>
          <w:rFonts w:ascii="黑体" w:eastAsia="黑体" w:hAnsi="黑体" w:hint="eastAsia"/>
          <w:color w:val="000000"/>
          <w:sz w:val="32"/>
          <w:szCs w:val="32"/>
        </w:rPr>
        <w:t>濮阳市华龙区食品药品监督管理局</w:t>
      </w:r>
      <w:r>
        <w:rPr>
          <w:rFonts w:ascii="黑体" w:eastAsia="黑体" w:hAnsi="黑体" w:hint="eastAsia"/>
          <w:color w:val="000000"/>
          <w:sz w:val="32"/>
          <w:szCs w:val="32"/>
        </w:rPr>
        <w:t>2018年部门预算表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FE1376" w:rsidRDefault="005046AA">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5046AA" w:rsidRDefault="00CB69B9" w:rsidP="005046AA">
      <w:pPr>
        <w:rPr>
          <w:rFonts w:ascii="黑体" w:eastAsia="黑体" w:hAnsi="黑体"/>
          <w:sz w:val="32"/>
          <w:szCs w:val="32"/>
        </w:rPr>
      </w:pPr>
      <w:r>
        <w:rPr>
          <w:rFonts w:ascii="黑体" w:eastAsia="黑体" w:hAnsi="黑体"/>
          <w:sz w:val="32"/>
          <w:szCs w:val="32"/>
        </w:rPr>
        <w:br w:type="page"/>
      </w:r>
    </w:p>
    <w:p w:rsidR="005046AA" w:rsidRDefault="005046AA" w:rsidP="005046AA">
      <w:pPr>
        <w:rPr>
          <w:rFonts w:ascii="黑体" w:eastAsia="黑体" w:hAnsi="黑体"/>
          <w:sz w:val="32"/>
          <w:szCs w:val="32"/>
        </w:rPr>
      </w:pP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FE1376" w:rsidRDefault="005046AA">
      <w:pPr>
        <w:ind w:firstLineChars="200" w:firstLine="640"/>
        <w:rPr>
          <w:rFonts w:ascii="黑体" w:eastAsia="黑体" w:hAnsi="黑体"/>
          <w:sz w:val="32"/>
          <w:szCs w:val="32"/>
        </w:rPr>
      </w:pPr>
      <w:r>
        <w:rPr>
          <w:rFonts w:ascii="黑体" w:eastAsia="黑体" w:hAnsi="黑体"/>
          <w:sz w:val="32"/>
          <w:szCs w:val="32"/>
        </w:rPr>
        <w:t> </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一、部门主要职责</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贯彻执行食品安全、药品、医疗器械、化妆品监督管理法律、法规。推动建立落实食品药品安全企业主体责任、地方政府负总责的机制，建立食品药品重大信息直报制度并组织实施和监督检查，着力防范区域性、系统性食品药品安全风险。</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依法组织实施食品行政许可和质量安全监督管理，建立食品安全隐患排查治理机制，制定全区食品安全检查年度计划、重大整顿治理方案并组织实施。建立并组织实施食品药品安全信息统一发布制度，公布重大食品安全信息。参与制定食品安全风险监测计划，根据食品安全风险检测计划参与食品安全风险检测工作。</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监督实施药品和医疗器械标准、分类管理制度。负责药品、医疗器械研制、生产、流通和使用质量安全监管。建立药品不良反应、医疗器械不良事件检测体系，并开展检测和处置工作。根据化妆品监督管理办法组织实施化妆品监督管理。</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负责制定食品、药品、化妆品、医疗器械监管制度并组织实施，组织查处违法违规行为。监督实施问题产品召回和处置。</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lastRenderedPageBreak/>
        <w:t>负责食品药品安全事故应急体系建设，组织和指导食品药品安全事故应急处置和调查处理工作，监督事故查处落实情况。</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负责组织实施食品药品安全科技发展规划，推动食品药品检验检测体系、电子监管追溯体系和信息化建设。</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负责开展食品药品安全宣传、教育培训、对外交流与合作。推动诚信体系建设。</w:t>
      </w:r>
    </w:p>
    <w:p w:rsidR="00FE1376" w:rsidRDefault="005046AA">
      <w:pPr>
        <w:numPr>
          <w:ilvl w:val="0"/>
          <w:numId w:val="1"/>
        </w:numPr>
        <w:snapToGrid w:val="0"/>
        <w:spacing w:line="520" w:lineRule="exact"/>
        <w:ind w:firstLineChars="200" w:firstLine="640"/>
        <w:rPr>
          <w:rFonts w:ascii="仿宋" w:eastAsia="仿宋" w:hAnsi="仿宋" w:cs="仿宋"/>
          <w:bCs/>
          <w:sz w:val="32"/>
          <w:szCs w:val="32"/>
        </w:rPr>
      </w:pPr>
      <w:r>
        <w:rPr>
          <w:rFonts w:ascii="仿宋" w:eastAsia="仿宋" w:hAnsi="仿宋" w:cs="仿宋" w:hint="eastAsia"/>
          <w:bCs/>
          <w:sz w:val="32"/>
          <w:szCs w:val="32"/>
        </w:rPr>
        <w:t>指导领导直属单位和派出机构开展食品药品监督管理工作，规范行政执法行为，完善行政执法与刑事司法衔接机制。</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二、机构设置情况</w:t>
      </w:r>
    </w:p>
    <w:p w:rsidR="00FE1376" w:rsidRDefault="005046AA" w:rsidP="00CB69B9">
      <w:pPr>
        <w:snapToGrid w:val="0"/>
        <w:spacing w:line="520" w:lineRule="exact"/>
        <w:ind w:firstLine="709"/>
        <w:rPr>
          <w:rFonts w:ascii="仿宋" w:eastAsia="仿宋" w:hAnsi="仿宋" w:cs="仿宋"/>
          <w:bCs/>
          <w:sz w:val="32"/>
          <w:szCs w:val="32"/>
        </w:rPr>
      </w:pPr>
      <w:r>
        <w:rPr>
          <w:rFonts w:ascii="仿宋" w:eastAsia="仿宋" w:hAnsi="仿宋" w:cs="仿宋" w:hint="eastAsia"/>
          <w:bCs/>
          <w:sz w:val="32"/>
          <w:szCs w:val="32"/>
        </w:rPr>
        <w:t>我单位局机关设10个内设机构，办公室（政策法规股）、食品安全协调督查股（应急管理股）、食品生产监管股、食品流通监管股、食品餐饮监管股、药品化妆品监管股（医疗器械监管股）、财务股（科技装备股）、人事股、宣教股、食品药品监管大队。下设11个乡镇</w:t>
      </w:r>
      <w:proofErr w:type="gramStart"/>
      <w:r>
        <w:rPr>
          <w:rFonts w:ascii="仿宋" w:eastAsia="仿宋" w:hAnsi="仿宋" w:cs="仿宋" w:hint="eastAsia"/>
          <w:bCs/>
          <w:sz w:val="32"/>
          <w:szCs w:val="32"/>
        </w:rPr>
        <w:t>办食品</w:t>
      </w:r>
      <w:proofErr w:type="gramEnd"/>
      <w:r>
        <w:rPr>
          <w:rFonts w:ascii="仿宋" w:eastAsia="仿宋" w:hAnsi="仿宋" w:cs="仿宋" w:hint="eastAsia"/>
          <w:bCs/>
          <w:sz w:val="32"/>
          <w:szCs w:val="32"/>
        </w:rPr>
        <w:t>药品监督管理所，每个办事处设立一个监管所</w:t>
      </w:r>
      <w:r w:rsidR="00CB69B9">
        <w:rPr>
          <w:rFonts w:ascii="仿宋" w:eastAsia="仿宋" w:hAnsi="仿宋" w:cs="仿宋" w:hint="eastAsia"/>
          <w:bCs/>
          <w:sz w:val="32"/>
          <w:szCs w:val="32"/>
        </w:rPr>
        <w:t>，均未独立核算</w:t>
      </w:r>
      <w:r>
        <w:rPr>
          <w:rFonts w:ascii="仿宋" w:eastAsia="仿宋" w:hAnsi="仿宋" w:cs="仿宋" w:hint="eastAsia"/>
          <w:bCs/>
          <w:sz w:val="32"/>
          <w:szCs w:val="32"/>
        </w:rPr>
        <w:t>。区政府食品安全委员会办公室为区食品药品监督管理局挂牌的正科级机构</w:t>
      </w:r>
      <w:r w:rsidR="00CB69B9">
        <w:rPr>
          <w:rFonts w:ascii="仿宋" w:eastAsia="仿宋" w:hAnsi="仿宋" w:cs="仿宋" w:hint="eastAsia"/>
          <w:bCs/>
          <w:sz w:val="32"/>
          <w:szCs w:val="32"/>
        </w:rPr>
        <w:t>，未独立核算</w:t>
      </w:r>
      <w:r>
        <w:rPr>
          <w:rFonts w:ascii="仿宋" w:eastAsia="仿宋" w:hAnsi="仿宋" w:cs="仿宋" w:hint="eastAsia"/>
          <w:bCs/>
          <w:sz w:val="32"/>
          <w:szCs w:val="32"/>
        </w:rPr>
        <w:t>。</w:t>
      </w:r>
    </w:p>
    <w:p w:rsidR="005046AA" w:rsidRDefault="005046AA">
      <w:pPr>
        <w:ind w:firstLineChars="200" w:firstLine="640"/>
        <w:rPr>
          <w:rFonts w:ascii="黑体" w:eastAsia="黑体" w:hAnsi="黑体"/>
          <w:sz w:val="32"/>
          <w:szCs w:val="32"/>
        </w:rPr>
      </w:pP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FE1376" w:rsidRDefault="00FE1376">
      <w:pPr>
        <w:ind w:firstLineChars="200" w:firstLine="640"/>
        <w:rPr>
          <w:rFonts w:ascii="华文仿宋" w:eastAsia="华文仿宋" w:hAnsi="华文仿宋"/>
          <w:sz w:val="32"/>
          <w:szCs w:val="32"/>
        </w:rPr>
      </w:pP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w:t>
      </w:r>
      <w:r>
        <w:rPr>
          <w:rFonts w:ascii="仿宋" w:eastAsia="仿宋" w:hAnsi="仿宋" w:hint="eastAsia"/>
          <w:sz w:val="32"/>
          <w:szCs w:val="32"/>
        </w:rPr>
        <w:lastRenderedPageBreak/>
        <w:t>总预算。</w:t>
      </w:r>
      <w:r>
        <w:rPr>
          <w:rFonts w:ascii="仿宋" w:eastAsia="仿宋" w:hAnsi="仿宋"/>
          <w:sz w:val="32"/>
          <w:szCs w:val="32"/>
        </w:rPr>
        <w:t>201</w:t>
      </w:r>
      <w:r>
        <w:rPr>
          <w:rFonts w:ascii="仿宋" w:eastAsia="仿宋" w:hAnsi="仿宋" w:hint="eastAsia"/>
          <w:sz w:val="32"/>
          <w:szCs w:val="32"/>
        </w:rPr>
        <w:t>8年本部门财政预算收入总计820.89万元，支出总计820.89万元。</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FE1376" w:rsidRDefault="005046AA">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8年本部门财政预算收入总计820.89万元，支出总计820.89万元。其中：基本支出598.49万元，占比72.91%，项目支出222.4万元，占比27.09%。</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2018年本部门财政预算较上年增加209.13万元，增长34.18</w:t>
      </w:r>
      <w:r>
        <w:rPr>
          <w:rFonts w:ascii="仿宋" w:eastAsia="仿宋" w:hAnsi="仿宋"/>
          <w:sz w:val="32"/>
          <w:szCs w:val="32"/>
        </w:rPr>
        <w:t>%</w:t>
      </w:r>
      <w:r>
        <w:rPr>
          <w:rFonts w:ascii="仿宋" w:eastAsia="仿宋" w:hAnsi="仿宋" w:hint="eastAsia"/>
          <w:sz w:val="32"/>
          <w:szCs w:val="32"/>
        </w:rPr>
        <w:t>。主要原因是由于我局今年较上年新调入数名人员，同时工资标准较上年有所提高。</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FE1376" w:rsidRDefault="005046AA">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8年本部门机关运行经费安排246.2万元，主要用于办公费、印刷费、培训费等</w:t>
      </w:r>
      <w:r w:rsidR="00CB69B9">
        <w:rPr>
          <w:rFonts w:ascii="仿宋" w:eastAsia="仿宋" w:hAnsi="仿宋" w:hint="eastAsia"/>
          <w:sz w:val="32"/>
          <w:szCs w:val="32"/>
        </w:rPr>
        <w:t>方面</w:t>
      </w:r>
      <w:r>
        <w:rPr>
          <w:rFonts w:ascii="仿宋" w:eastAsia="仿宋" w:hAnsi="仿宋" w:hint="eastAsia"/>
          <w:sz w:val="32"/>
          <w:szCs w:val="32"/>
        </w:rPr>
        <w:t>，比上年减少101.21万元，减少29.13%，主要原因是深入贯彻落实中央八项规定和厉行节约有关精神。</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FE1376" w:rsidRDefault="005046AA">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8年本部门“三公”经费预算14.1万元，较上年减少0.3万元，主要原因是由于公车改革后，公车运行数量减少，运行维护成本降低，以及严格执行相关规定，厉行勤俭节约，压减“三公”经费。</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2.公务用车</w:t>
      </w:r>
      <w:r w:rsidR="00CB69B9">
        <w:rPr>
          <w:rFonts w:ascii="仿宋" w:eastAsia="仿宋" w:hAnsi="仿宋" w:hint="eastAsia"/>
          <w:sz w:val="32"/>
          <w:szCs w:val="32"/>
        </w:rPr>
        <w:t>购置及运行</w:t>
      </w:r>
      <w:r>
        <w:rPr>
          <w:rFonts w:ascii="仿宋" w:eastAsia="仿宋" w:hAnsi="仿宋" w:hint="eastAsia"/>
          <w:sz w:val="32"/>
          <w:szCs w:val="32"/>
        </w:rPr>
        <w:t>费14.1万元，其中：公务用车购置0万元，公务用车运行费14.1万元。</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lastRenderedPageBreak/>
        <w:t>3.公务接待费0万元</w:t>
      </w:r>
      <w:r w:rsidR="00CB69B9">
        <w:rPr>
          <w:rFonts w:ascii="仿宋" w:eastAsia="仿宋" w:hAnsi="仿宋" w:hint="eastAsia"/>
          <w:sz w:val="32"/>
          <w:szCs w:val="32"/>
        </w:rPr>
        <w:t>。</w:t>
      </w:r>
    </w:p>
    <w:p w:rsidR="00FE1376" w:rsidRDefault="005046AA">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FE1376" w:rsidRDefault="005046AA">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FE1376" w:rsidRDefault="005046AA">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6E235E" w:rsidRPr="006E235E" w:rsidRDefault="006E235E" w:rsidP="006E235E">
      <w:pPr>
        <w:ind w:firstLineChars="200" w:firstLine="640"/>
        <w:rPr>
          <w:rFonts w:ascii="黑体" w:eastAsia="黑体" w:hAnsi="黑体"/>
          <w:sz w:val="32"/>
          <w:szCs w:val="32"/>
        </w:rPr>
      </w:pPr>
      <w:r w:rsidRPr="006E235E">
        <w:rPr>
          <w:rFonts w:ascii="黑体" w:eastAsia="黑体" w:hAnsi="黑体" w:hint="eastAsia"/>
          <w:sz w:val="32"/>
          <w:szCs w:val="32"/>
        </w:rPr>
        <w:t>七、预算绩效管理工作开展情况说明</w:t>
      </w:r>
    </w:p>
    <w:p w:rsidR="006E235E" w:rsidRPr="006E235E" w:rsidRDefault="006E235E" w:rsidP="006E235E">
      <w:pPr>
        <w:ind w:firstLineChars="200" w:firstLine="640"/>
        <w:rPr>
          <w:rFonts w:ascii="仿宋" w:eastAsia="仿宋" w:hAnsi="仿宋"/>
          <w:sz w:val="32"/>
          <w:szCs w:val="32"/>
        </w:rPr>
      </w:pPr>
      <w:r w:rsidRPr="006E235E">
        <w:rPr>
          <w:rFonts w:ascii="仿宋" w:eastAsia="仿宋" w:hAnsi="仿宋" w:hint="eastAsia"/>
          <w:sz w:val="32"/>
          <w:szCs w:val="32"/>
        </w:rPr>
        <w:t>按照《濮阳市华龙区财政局关于编制区级2018年部门预算（草案）和2018-2020年财政规划的通知》（</w:t>
      </w:r>
      <w:proofErr w:type="gramStart"/>
      <w:r w:rsidRPr="006E235E">
        <w:rPr>
          <w:rFonts w:ascii="仿宋" w:eastAsia="仿宋" w:hAnsi="仿宋" w:hint="eastAsia"/>
          <w:sz w:val="32"/>
          <w:szCs w:val="32"/>
        </w:rPr>
        <w:t>华龙财〔2018〕</w:t>
      </w:r>
      <w:proofErr w:type="gramEnd"/>
      <w:r w:rsidRPr="006E235E">
        <w:rPr>
          <w:rFonts w:ascii="仿宋" w:eastAsia="仿宋" w:hAnsi="仿宋" w:hint="eastAsia"/>
          <w:sz w:val="32"/>
          <w:szCs w:val="32"/>
        </w:rPr>
        <w:t>2号）有关强化预算绩效管理导向方面要求，本部门牢固树立“讲绩效、重绩效、用绩效</w:t>
      </w:r>
      <w:bookmarkStart w:id="0" w:name="_GoBack"/>
      <w:bookmarkEnd w:id="0"/>
      <w:r w:rsidRPr="006E235E">
        <w:rPr>
          <w:rFonts w:ascii="仿宋" w:eastAsia="仿宋" w:hAnsi="仿宋" w:hint="eastAsia"/>
          <w:sz w:val="32"/>
          <w:szCs w:val="32"/>
        </w:rPr>
        <w:t>” 的绩效管理理念，年度预算申报时，对符合范围的项目资金同步报送了预算绩效目标，努力建立健全以结果为导向的预算绩效管理工作机制。</w:t>
      </w:r>
    </w:p>
    <w:p w:rsidR="00ED2F34" w:rsidRDefault="00ED2F34" w:rsidP="00ED2F34">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八、国有资产占用情况说明</w:t>
      </w:r>
    </w:p>
    <w:p w:rsidR="00ED2F34" w:rsidRDefault="00ED2F34" w:rsidP="00ED2F34">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2017年期末，食药局局共有车辆8辆，其中：一般公务用车0辆、一般执法执勤用车8辆、特种专业技术用车0辆，其他用车0辆；单位价值50万元以上通用设备0台（套），单位价值100万元以上专用设备0台（套）。</w:t>
      </w:r>
    </w:p>
    <w:p w:rsidR="00ED2F34" w:rsidRDefault="00ED2F34" w:rsidP="00ED2F34">
      <w:pPr>
        <w:widowControl/>
        <w:spacing w:line="590" w:lineRule="exact"/>
        <w:ind w:firstLineChars="200" w:firstLine="640"/>
        <w:rPr>
          <w:rFonts w:ascii="黑体" w:eastAsia="黑体" w:hAnsi="黑体" w:cs="黑体"/>
          <w:sz w:val="32"/>
          <w:szCs w:val="32"/>
        </w:rPr>
      </w:pPr>
    </w:p>
    <w:p w:rsidR="00FE1376" w:rsidRPr="00ED2F34" w:rsidRDefault="00FE1376">
      <w:pPr>
        <w:ind w:firstLineChars="200" w:firstLine="640"/>
        <w:rPr>
          <w:rFonts w:ascii="仿宋" w:eastAsia="仿宋" w:hAnsi="仿宋"/>
          <w:sz w:val="32"/>
          <w:szCs w:val="32"/>
        </w:rPr>
      </w:pPr>
    </w:p>
    <w:p w:rsidR="00ED2F34" w:rsidRPr="00ED2F34" w:rsidRDefault="00ED2F34">
      <w:pPr>
        <w:ind w:firstLineChars="200" w:firstLine="640"/>
        <w:rPr>
          <w:rFonts w:ascii="仿宋" w:eastAsia="仿宋" w:hAnsi="仿宋"/>
          <w:sz w:val="32"/>
          <w:szCs w:val="32"/>
        </w:rPr>
      </w:pP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FE1376" w:rsidRDefault="005046AA">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FE1376" w:rsidRDefault="00FE1376">
      <w:pPr>
        <w:ind w:firstLineChars="200" w:firstLine="640"/>
        <w:rPr>
          <w:rFonts w:ascii="仿宋" w:eastAsia="仿宋" w:hAnsi="仿宋"/>
          <w:sz w:val="32"/>
          <w:szCs w:val="32"/>
        </w:rPr>
      </w:pPr>
    </w:p>
    <w:p w:rsidR="00FE1376" w:rsidRDefault="005046AA">
      <w:pPr>
        <w:ind w:firstLine="640"/>
        <w:rPr>
          <w:rFonts w:ascii="黑体" w:eastAsia="黑体" w:hAnsi="黑体"/>
          <w:sz w:val="32"/>
          <w:szCs w:val="32"/>
        </w:rPr>
      </w:pPr>
      <w:r>
        <w:rPr>
          <w:rFonts w:ascii="黑体" w:eastAsia="黑体" w:hAnsi="黑体" w:hint="eastAsia"/>
          <w:sz w:val="32"/>
          <w:szCs w:val="32"/>
        </w:rPr>
        <w:t>一、财政拨款收入</w:t>
      </w:r>
    </w:p>
    <w:p w:rsidR="00FE1376" w:rsidRDefault="005046AA">
      <w:pPr>
        <w:ind w:firstLine="640"/>
        <w:rPr>
          <w:rFonts w:ascii="仿宋" w:eastAsia="仿宋" w:hAnsi="仿宋"/>
          <w:sz w:val="32"/>
          <w:szCs w:val="32"/>
        </w:rPr>
      </w:pPr>
      <w:r>
        <w:rPr>
          <w:rFonts w:ascii="仿宋" w:eastAsia="仿宋" w:hAnsi="仿宋" w:hint="eastAsia"/>
          <w:sz w:val="32"/>
          <w:szCs w:val="32"/>
        </w:rPr>
        <w:t>指本级财政当年拨付的资金。</w:t>
      </w:r>
    </w:p>
    <w:p w:rsidR="00FE1376" w:rsidRDefault="005046AA">
      <w:pPr>
        <w:ind w:firstLine="640"/>
        <w:rPr>
          <w:rFonts w:ascii="黑体" w:eastAsia="黑体" w:hAnsi="黑体"/>
          <w:sz w:val="32"/>
          <w:szCs w:val="32"/>
        </w:rPr>
      </w:pPr>
      <w:r>
        <w:rPr>
          <w:rFonts w:ascii="黑体" w:eastAsia="黑体" w:hAnsi="黑体" w:hint="eastAsia"/>
          <w:sz w:val="32"/>
          <w:szCs w:val="32"/>
        </w:rPr>
        <w:t>二、事业收入</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FE1376" w:rsidRDefault="005046AA">
      <w:pPr>
        <w:ind w:firstLine="640"/>
        <w:rPr>
          <w:rFonts w:ascii="黑体" w:eastAsia="黑体" w:hAnsi="黑体"/>
          <w:sz w:val="32"/>
          <w:szCs w:val="32"/>
        </w:rPr>
      </w:pPr>
      <w:r>
        <w:rPr>
          <w:rFonts w:ascii="黑体" w:eastAsia="黑体" w:hAnsi="黑体" w:hint="eastAsia"/>
          <w:sz w:val="32"/>
          <w:szCs w:val="32"/>
        </w:rPr>
        <w:t>三、其他收入</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FE1376" w:rsidRDefault="005046AA">
      <w:pPr>
        <w:ind w:firstLine="640"/>
        <w:rPr>
          <w:rFonts w:ascii="黑体" w:eastAsia="黑体" w:hAnsi="黑体"/>
          <w:sz w:val="32"/>
          <w:szCs w:val="32"/>
        </w:rPr>
      </w:pPr>
      <w:r>
        <w:rPr>
          <w:rFonts w:ascii="黑体" w:eastAsia="黑体" w:hAnsi="黑体" w:hint="eastAsia"/>
          <w:sz w:val="32"/>
          <w:szCs w:val="32"/>
        </w:rPr>
        <w:t>四、基本支出</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FE1376" w:rsidRDefault="005046AA">
      <w:pPr>
        <w:ind w:firstLine="640"/>
        <w:rPr>
          <w:rFonts w:ascii="黑体" w:eastAsia="黑体" w:hAnsi="黑体"/>
          <w:sz w:val="32"/>
          <w:szCs w:val="32"/>
        </w:rPr>
      </w:pPr>
      <w:r>
        <w:rPr>
          <w:rFonts w:ascii="黑体" w:eastAsia="黑体" w:hAnsi="黑体" w:hint="eastAsia"/>
          <w:sz w:val="32"/>
          <w:szCs w:val="32"/>
        </w:rPr>
        <w:t>五、项目支出</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FE1376" w:rsidRDefault="005046AA">
      <w:pPr>
        <w:ind w:firstLine="640"/>
        <w:rPr>
          <w:rFonts w:ascii="黑体" w:eastAsia="黑体" w:hAnsi="黑体"/>
          <w:sz w:val="32"/>
          <w:szCs w:val="32"/>
        </w:rPr>
      </w:pPr>
      <w:r>
        <w:rPr>
          <w:rFonts w:ascii="黑体" w:eastAsia="黑体" w:hAnsi="黑体" w:hint="eastAsia"/>
          <w:sz w:val="32"/>
          <w:szCs w:val="32"/>
        </w:rPr>
        <w:t>六、机关运行经费</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E1376" w:rsidRDefault="005046AA">
      <w:pPr>
        <w:ind w:firstLine="640"/>
        <w:rPr>
          <w:rFonts w:ascii="黑体" w:eastAsia="黑体" w:hAnsi="黑体"/>
          <w:sz w:val="32"/>
          <w:szCs w:val="32"/>
        </w:rPr>
      </w:pPr>
      <w:r>
        <w:rPr>
          <w:rFonts w:ascii="黑体" w:eastAsia="黑体" w:hAnsi="黑体" w:hint="eastAsia"/>
          <w:sz w:val="32"/>
          <w:szCs w:val="32"/>
        </w:rPr>
        <w:t>七、“三公”经费</w:t>
      </w:r>
    </w:p>
    <w:p w:rsidR="00FE1376" w:rsidRDefault="005046AA">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w:t>
      </w:r>
      <w:r>
        <w:rPr>
          <w:rFonts w:ascii="仿宋" w:eastAsia="仿宋" w:hAnsi="仿宋" w:hint="eastAsia"/>
          <w:sz w:val="32"/>
          <w:szCs w:val="32"/>
        </w:rPr>
        <w:lastRenderedPageBreak/>
        <w:t>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FE1376" w:rsidRDefault="00FE1376">
      <w:pPr>
        <w:ind w:firstLineChars="200" w:firstLine="640"/>
        <w:rPr>
          <w:rFonts w:ascii="仿宋" w:eastAsia="仿宋" w:hAnsi="仿宋"/>
          <w:sz w:val="32"/>
          <w:szCs w:val="32"/>
        </w:rPr>
      </w:pPr>
    </w:p>
    <w:p w:rsidR="00FE1376" w:rsidRDefault="00FE1376">
      <w:pPr>
        <w:ind w:firstLineChars="200" w:firstLine="640"/>
        <w:rPr>
          <w:rFonts w:ascii="仿宋" w:eastAsia="仿宋" w:hAnsi="仿宋"/>
          <w:sz w:val="32"/>
          <w:szCs w:val="32"/>
        </w:rPr>
      </w:pPr>
    </w:p>
    <w:sectPr w:rsidR="00FE13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5BC" w:rsidRDefault="00BE75BC" w:rsidP="00CB69B9">
      <w:r>
        <w:separator/>
      </w:r>
    </w:p>
  </w:endnote>
  <w:endnote w:type="continuationSeparator" w:id="0">
    <w:p w:rsidR="00BE75BC" w:rsidRDefault="00BE75BC" w:rsidP="00C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5BC" w:rsidRDefault="00BE75BC" w:rsidP="00CB69B9">
      <w:r>
        <w:separator/>
      </w:r>
    </w:p>
  </w:footnote>
  <w:footnote w:type="continuationSeparator" w:id="0">
    <w:p w:rsidR="00BE75BC" w:rsidRDefault="00BE75BC" w:rsidP="00CB6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5F23B"/>
    <w:multiLevelType w:val="singleLevel"/>
    <w:tmpl w:val="5AA5F23B"/>
    <w:lvl w:ilvl="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046AA"/>
    <w:rsid w:val="0051575E"/>
    <w:rsid w:val="0052101E"/>
    <w:rsid w:val="005223E8"/>
    <w:rsid w:val="0052707F"/>
    <w:rsid w:val="00551DD9"/>
    <w:rsid w:val="00553A23"/>
    <w:rsid w:val="005615F1"/>
    <w:rsid w:val="00562A65"/>
    <w:rsid w:val="0056720C"/>
    <w:rsid w:val="00571FE5"/>
    <w:rsid w:val="00591085"/>
    <w:rsid w:val="00592873"/>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235E"/>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07C99"/>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E75BC"/>
    <w:rsid w:val="00BF5C9F"/>
    <w:rsid w:val="00BF6EBD"/>
    <w:rsid w:val="00C029AF"/>
    <w:rsid w:val="00C0401B"/>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B69B9"/>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2F34"/>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1376"/>
    <w:rsid w:val="00FE715C"/>
    <w:rsid w:val="00FF2323"/>
    <w:rsid w:val="00FF3854"/>
    <w:rsid w:val="019C7F8F"/>
    <w:rsid w:val="179C6BF6"/>
    <w:rsid w:val="20001A7D"/>
    <w:rsid w:val="20901820"/>
    <w:rsid w:val="237045C0"/>
    <w:rsid w:val="249E0815"/>
    <w:rsid w:val="2C4D4194"/>
    <w:rsid w:val="2CB33093"/>
    <w:rsid w:val="30D22F8F"/>
    <w:rsid w:val="31677335"/>
    <w:rsid w:val="34B5153B"/>
    <w:rsid w:val="364B2DD4"/>
    <w:rsid w:val="38B64333"/>
    <w:rsid w:val="3C667225"/>
    <w:rsid w:val="3EA06B49"/>
    <w:rsid w:val="3FC36377"/>
    <w:rsid w:val="4A9D0991"/>
    <w:rsid w:val="4BE47A0A"/>
    <w:rsid w:val="4D3333BE"/>
    <w:rsid w:val="5326496E"/>
    <w:rsid w:val="58EB2570"/>
    <w:rsid w:val="59744F25"/>
    <w:rsid w:val="5EBF60D2"/>
    <w:rsid w:val="616135F5"/>
    <w:rsid w:val="623040F5"/>
    <w:rsid w:val="63281CEB"/>
    <w:rsid w:val="63366550"/>
    <w:rsid w:val="67A91C3D"/>
    <w:rsid w:val="68352E85"/>
    <w:rsid w:val="6BBF4143"/>
    <w:rsid w:val="6D7A1E8C"/>
    <w:rsid w:val="6E24722A"/>
    <w:rsid w:val="74BE1533"/>
    <w:rsid w:val="7B5F712A"/>
    <w:rsid w:val="7BA635C3"/>
    <w:rsid w:val="7C9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44</cp:revision>
  <dcterms:created xsi:type="dcterms:W3CDTF">2017-10-31T03:18:00Z</dcterms:created>
  <dcterms:modified xsi:type="dcterms:W3CDTF">2018-10-31T07:32:00Z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