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570" w:rsidRDefault="001B3570">
      <w:pPr>
        <w:rPr>
          <w:rFonts w:ascii="黑体" w:eastAsia="黑体" w:hAnsi="黑体" w:hint="eastAsia"/>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7809EF">
      <w:pPr>
        <w:jc w:val="center"/>
        <w:rPr>
          <w:rFonts w:ascii="方正小标宋_GBK" w:eastAsia="方正小标宋_GBK" w:cs="Times New Roman"/>
          <w:w w:val="85"/>
          <w:sz w:val="56"/>
        </w:rPr>
      </w:pPr>
      <w:r>
        <w:rPr>
          <w:rFonts w:ascii="方正小标宋_GBK" w:eastAsia="方正小标宋_GBK" w:cs="Times New Roman" w:hint="eastAsia"/>
          <w:w w:val="85"/>
          <w:sz w:val="56"/>
        </w:rPr>
        <w:t>濮阳市华龙区商务局</w:t>
      </w:r>
    </w:p>
    <w:p w:rsidR="001B3570" w:rsidRDefault="007809EF">
      <w:pPr>
        <w:jc w:val="center"/>
        <w:rPr>
          <w:rFonts w:ascii="方正小标宋_GBK" w:eastAsia="方正小标宋_GBK" w:cs="Times New Roman"/>
          <w:w w:val="85"/>
          <w:sz w:val="56"/>
        </w:rPr>
      </w:pPr>
      <w:r>
        <w:rPr>
          <w:rFonts w:ascii="方正小标宋_GBK" w:eastAsia="方正小标宋_GBK" w:cs="Times New Roman"/>
          <w:w w:val="85"/>
          <w:sz w:val="56"/>
        </w:rPr>
        <w:t>2018</w:t>
      </w:r>
      <w:r>
        <w:rPr>
          <w:rFonts w:ascii="方正小标宋_GBK" w:eastAsia="方正小标宋_GBK" w:cs="Times New Roman" w:hint="eastAsia"/>
          <w:w w:val="85"/>
          <w:sz w:val="56"/>
        </w:rPr>
        <w:t>年部门预算公开说明</w:t>
      </w: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7809EF">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1B3570" w:rsidRDefault="001B3570">
      <w:pPr>
        <w:jc w:val="center"/>
        <w:rPr>
          <w:rFonts w:ascii="方正小标宋_GBK" w:eastAsia="方正小标宋_GBK"/>
          <w:sz w:val="32"/>
        </w:rPr>
      </w:pPr>
    </w:p>
    <w:p w:rsidR="001B3570" w:rsidRDefault="007809EF">
      <w:pPr>
        <w:pStyle w:val="2"/>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color w:val="000000"/>
          <w:sz w:val="44"/>
          <w:szCs w:val="32"/>
        </w:rPr>
        <w:t> </w:t>
      </w:r>
      <w:r>
        <w:rPr>
          <w:rFonts w:ascii="黑体" w:eastAsia="黑体" w:hAnsi="黑体" w:hint="eastAsia"/>
          <w:color w:val="000000"/>
          <w:sz w:val="44"/>
          <w:szCs w:val="32"/>
        </w:rPr>
        <w:t>录</w:t>
      </w:r>
    </w:p>
    <w:p w:rsidR="001B3570" w:rsidRDefault="001B3570"/>
    <w:p w:rsidR="001B3570" w:rsidRDefault="007809EF">
      <w:pPr>
        <w:pStyle w:val="2"/>
        <w:overflowPunct w:val="0"/>
        <w:topLinePunct/>
        <w:spacing w:before="0" w:beforeAutospacing="0" w:after="0" w:afterAutospacing="0" w:line="360" w:lineRule="auto"/>
        <w:ind w:firstLine="640"/>
        <w:jc w:val="both"/>
        <w:rPr>
          <w:rFonts w:ascii="黑体" w:eastAsia="黑体" w:hAnsi="黑体" w:cs="黑体"/>
          <w:color w:val="000000"/>
          <w:sz w:val="32"/>
          <w:szCs w:val="32"/>
        </w:rPr>
      </w:pPr>
      <w:r>
        <w:rPr>
          <w:rFonts w:ascii="黑体" w:eastAsia="黑体" w:hAnsi="黑体" w:cs="黑体" w:hint="eastAsia"/>
          <w:color w:val="000000"/>
          <w:sz w:val="32"/>
          <w:szCs w:val="32"/>
        </w:rPr>
        <w:t>第一部分</w:t>
      </w:r>
      <w:r>
        <w:rPr>
          <w:rFonts w:ascii="黑体" w:eastAsia="黑体" w:hAnsi="黑体" w:cs="黑体"/>
          <w:color w:val="000000"/>
          <w:sz w:val="32"/>
          <w:szCs w:val="32"/>
        </w:rPr>
        <w:t xml:space="preserve"> </w:t>
      </w:r>
      <w:r>
        <w:rPr>
          <w:rFonts w:ascii="黑体" w:eastAsia="黑体" w:hAnsi="黑体" w:cs="黑体" w:hint="eastAsia"/>
          <w:color w:val="000000"/>
          <w:sz w:val="32"/>
          <w:szCs w:val="32"/>
        </w:rPr>
        <w:t>部门概况</w:t>
      </w:r>
      <w:r>
        <w:rPr>
          <w:rFonts w:ascii="黑体" w:eastAsia="黑体" w:hAnsi="黑体" w:cs="黑体"/>
          <w:color w:val="000000"/>
          <w:sz w:val="32"/>
          <w:szCs w:val="32"/>
        </w:rPr>
        <w:t> </w:t>
      </w:r>
    </w:p>
    <w:p w:rsidR="001B3570" w:rsidRDefault="007809EF">
      <w:pPr>
        <w:pStyle w:val="2"/>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1B3570" w:rsidRDefault="007809EF">
      <w:pPr>
        <w:pStyle w:val="2"/>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1B3570" w:rsidRDefault="007809EF">
      <w:pPr>
        <w:pStyle w:val="2"/>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color w:val="000000"/>
          <w:sz w:val="32"/>
          <w:szCs w:val="32"/>
        </w:rPr>
        <w:t xml:space="preserve"> 2018</w:t>
      </w:r>
      <w:r>
        <w:rPr>
          <w:rFonts w:ascii="黑体" w:eastAsia="黑体" w:hAnsi="黑体" w:hint="eastAsia"/>
          <w:color w:val="000000"/>
          <w:sz w:val="32"/>
          <w:szCs w:val="32"/>
        </w:rPr>
        <w:t>年部门预算情况说明</w:t>
      </w:r>
      <w:r>
        <w:rPr>
          <w:rFonts w:ascii="黑体" w:eastAsia="黑体" w:hAnsi="黑体"/>
          <w:color w:val="000000"/>
          <w:sz w:val="32"/>
          <w:szCs w:val="32"/>
        </w:rPr>
        <w:t> </w:t>
      </w:r>
    </w:p>
    <w:p w:rsidR="001B3570" w:rsidRDefault="007809EF">
      <w:pPr>
        <w:pStyle w:val="2"/>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color w:val="000000"/>
          <w:sz w:val="32"/>
          <w:szCs w:val="32"/>
        </w:rPr>
        <w:t xml:space="preserve"> </w:t>
      </w:r>
      <w:r>
        <w:rPr>
          <w:rFonts w:ascii="黑体" w:eastAsia="黑体" w:hAnsi="黑体" w:hint="eastAsia"/>
          <w:color w:val="000000"/>
          <w:sz w:val="32"/>
          <w:szCs w:val="32"/>
        </w:rPr>
        <w:t>名词解释</w:t>
      </w:r>
    </w:p>
    <w:p w:rsidR="001B3570" w:rsidRDefault="007809EF">
      <w:pPr>
        <w:pStyle w:val="2"/>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附件：濮阳市华龙区商务局</w:t>
      </w:r>
      <w:r>
        <w:rPr>
          <w:rFonts w:ascii="黑体" w:eastAsia="黑体" w:hAnsi="黑体"/>
          <w:color w:val="000000"/>
          <w:sz w:val="32"/>
          <w:szCs w:val="32"/>
        </w:rPr>
        <w:t>2018</w:t>
      </w:r>
      <w:r>
        <w:rPr>
          <w:rFonts w:ascii="黑体" w:eastAsia="黑体" w:hAnsi="黑体" w:hint="eastAsia"/>
          <w:color w:val="000000"/>
          <w:sz w:val="32"/>
          <w:szCs w:val="32"/>
        </w:rPr>
        <w:t>年部门预算表</w:t>
      </w:r>
    </w:p>
    <w:p w:rsidR="001B3570" w:rsidRDefault="007809EF">
      <w:pPr>
        <w:pStyle w:val="2"/>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一、部门收支总体情况表</w:t>
      </w:r>
    </w:p>
    <w:p w:rsidR="001B3570" w:rsidRDefault="007809EF">
      <w:pPr>
        <w:pStyle w:val="2"/>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二、部门收入总体情况表</w:t>
      </w:r>
    </w:p>
    <w:p w:rsidR="001B3570" w:rsidRDefault="007809EF">
      <w:pPr>
        <w:pStyle w:val="2"/>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三、部门支出总体情况表</w:t>
      </w:r>
    </w:p>
    <w:p w:rsidR="001B3570" w:rsidRDefault="007809EF">
      <w:pPr>
        <w:pStyle w:val="2"/>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四、财政拨款收支总体情况表</w:t>
      </w:r>
    </w:p>
    <w:p w:rsidR="001B3570" w:rsidRDefault="007809EF">
      <w:pPr>
        <w:pStyle w:val="2"/>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五、一般公共预算支出情况表</w:t>
      </w:r>
    </w:p>
    <w:p w:rsidR="001B3570" w:rsidRDefault="007809EF">
      <w:pPr>
        <w:pStyle w:val="2"/>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六、一般公共预算基本支出情况表</w:t>
      </w:r>
    </w:p>
    <w:p w:rsidR="001B3570" w:rsidRDefault="007809EF">
      <w:pPr>
        <w:pStyle w:val="2"/>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七、一般公共预算“三公”经费支出情况表</w:t>
      </w:r>
    </w:p>
    <w:p w:rsidR="001B3570" w:rsidRDefault="007809EF">
      <w:pPr>
        <w:pStyle w:val="2"/>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八、政府性基金预算支出情况表</w:t>
      </w:r>
    </w:p>
    <w:p w:rsidR="001B3570" w:rsidRDefault="001B3570">
      <w:pPr>
        <w:jc w:val="center"/>
        <w:rPr>
          <w:rFonts w:ascii="仿宋_GB2312" w:eastAsia="仿宋_GB2312" w:hAnsi="仿宋_GB2312" w:cs="仿宋_GB2312"/>
          <w:sz w:val="44"/>
          <w:szCs w:val="44"/>
        </w:rPr>
      </w:pPr>
    </w:p>
    <w:p w:rsidR="001B3570" w:rsidRDefault="001B3570">
      <w:pPr>
        <w:jc w:val="center"/>
        <w:rPr>
          <w:rFonts w:ascii="黑体" w:eastAsia="黑体" w:hAnsi="黑体"/>
          <w:sz w:val="44"/>
          <w:szCs w:val="44"/>
        </w:rPr>
      </w:pPr>
    </w:p>
    <w:p w:rsidR="001B3570" w:rsidRDefault="001B3570">
      <w:pPr>
        <w:jc w:val="center"/>
        <w:rPr>
          <w:rFonts w:ascii="黑体" w:eastAsia="黑体" w:hAnsi="黑体"/>
          <w:sz w:val="44"/>
          <w:szCs w:val="44"/>
        </w:rPr>
      </w:pPr>
    </w:p>
    <w:p w:rsidR="001B3570" w:rsidRDefault="001B3570">
      <w:pPr>
        <w:jc w:val="center"/>
        <w:rPr>
          <w:rFonts w:ascii="方正小标宋_GBK" w:eastAsia="仿宋_GB2312"/>
          <w:sz w:val="30"/>
        </w:rPr>
      </w:pPr>
    </w:p>
    <w:p w:rsidR="001B3570" w:rsidRDefault="007809EF">
      <w:pPr>
        <w:spacing w:line="600" w:lineRule="exact"/>
        <w:rPr>
          <w:rFonts w:ascii="黑体" w:eastAsia="仿宋_GB2312"/>
          <w:sz w:val="30"/>
        </w:rPr>
      </w:pPr>
      <w:r>
        <w:rPr>
          <w:rFonts w:ascii="黑体" w:eastAsia="仿宋_GB2312"/>
          <w:sz w:val="30"/>
        </w:rPr>
        <w:t xml:space="preserve">  </w:t>
      </w:r>
    </w:p>
    <w:p w:rsidR="001B3570" w:rsidRDefault="001B3570">
      <w:pPr>
        <w:pStyle w:val="3"/>
        <w:topLinePunct/>
        <w:spacing w:before="0" w:beforeAutospacing="0" w:after="0" w:afterAutospacing="0" w:line="360" w:lineRule="auto"/>
        <w:jc w:val="center"/>
        <w:rPr>
          <w:rFonts w:ascii="黑体" w:eastAsia="仿宋_GB2312"/>
          <w:sz w:val="30"/>
        </w:rPr>
      </w:pPr>
    </w:p>
    <w:p w:rsidR="001B3570" w:rsidRDefault="001B3570">
      <w:pPr>
        <w:pStyle w:val="3"/>
        <w:topLinePunct/>
        <w:spacing w:before="0" w:beforeAutospacing="0" w:after="0" w:afterAutospacing="0" w:line="360" w:lineRule="auto"/>
        <w:jc w:val="center"/>
        <w:rPr>
          <w:rFonts w:ascii="黑体" w:eastAsia="仿宋_GB2312"/>
          <w:sz w:val="30"/>
        </w:rPr>
      </w:pPr>
    </w:p>
    <w:p w:rsidR="001B3570" w:rsidRDefault="007809EF">
      <w:pPr>
        <w:pStyle w:val="3"/>
        <w:topLinePunct/>
        <w:spacing w:before="0" w:beforeAutospacing="0" w:after="0" w:afterAutospacing="0" w:line="360" w:lineRule="auto"/>
        <w:jc w:val="center"/>
        <w:rPr>
          <w:rFonts w:ascii="黑体" w:eastAsia="黑体" w:hAnsi="黑体"/>
          <w:color w:val="000000"/>
          <w:sz w:val="36"/>
          <w:szCs w:val="32"/>
        </w:rPr>
      </w:pPr>
      <w:r>
        <w:rPr>
          <w:rFonts w:ascii="黑体" w:eastAsia="仿宋_GB2312"/>
          <w:sz w:val="30"/>
        </w:rPr>
        <w:br/>
      </w:r>
      <w:r>
        <w:rPr>
          <w:rFonts w:ascii="黑体" w:eastAsia="黑体" w:hAnsi="黑体" w:hint="eastAsia"/>
          <w:color w:val="000000"/>
          <w:sz w:val="36"/>
          <w:szCs w:val="32"/>
        </w:rPr>
        <w:t>第一部分</w:t>
      </w:r>
    </w:p>
    <w:p w:rsidR="001B3570" w:rsidRDefault="007809EF">
      <w:pPr>
        <w:pStyle w:val="3"/>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部门概况</w:t>
      </w:r>
    </w:p>
    <w:p w:rsidR="001B3570" w:rsidRDefault="001B3570">
      <w:pPr>
        <w:pStyle w:val="2"/>
        <w:topLinePunct/>
        <w:spacing w:before="0" w:beforeAutospacing="0" w:after="0" w:afterAutospacing="0" w:line="360" w:lineRule="auto"/>
        <w:jc w:val="center"/>
        <w:rPr>
          <w:rFonts w:ascii="Calibri" w:hAnsi="Calibri"/>
          <w:color w:val="000000"/>
          <w:sz w:val="22"/>
          <w:szCs w:val="21"/>
        </w:rPr>
      </w:pPr>
    </w:p>
    <w:p w:rsidR="001B3570" w:rsidRDefault="007809EF">
      <w:pPr>
        <w:spacing w:line="600" w:lineRule="exact"/>
        <w:rPr>
          <w:rFonts w:ascii="黑体" w:eastAsia="黑体" w:hAnsi="黑体"/>
          <w:sz w:val="32"/>
          <w:szCs w:val="32"/>
        </w:rPr>
      </w:pPr>
      <w:r>
        <w:rPr>
          <w:rFonts w:ascii="黑体" w:eastAsia="仿宋_GB2312"/>
          <w:sz w:val="32"/>
          <w:szCs w:val="32"/>
        </w:rPr>
        <w:t xml:space="preserve">    </w:t>
      </w:r>
      <w:r>
        <w:rPr>
          <w:rFonts w:ascii="黑体" w:eastAsia="黑体" w:hAnsi="黑体" w:hint="eastAsia"/>
          <w:sz w:val="32"/>
          <w:szCs w:val="32"/>
        </w:rPr>
        <w:t>一、部门主要职责</w:t>
      </w:r>
    </w:p>
    <w:p w:rsidR="001B3570" w:rsidRDefault="007809EF">
      <w:pPr>
        <w:widowControl/>
        <w:shd w:val="clear" w:color="auto" w:fill="FFFFFF"/>
        <w:spacing w:line="560" w:lineRule="atLeast"/>
        <w:rPr>
          <w:rFonts w:ascii="仿宋" w:eastAsia="仿宋" w:hAnsi="仿宋"/>
          <w:color w:val="000000"/>
          <w:sz w:val="32"/>
          <w:szCs w:val="32"/>
        </w:rPr>
      </w:pPr>
      <w:r>
        <w:rPr>
          <w:rFonts w:ascii="仿宋_GB2312" w:eastAsia="仿宋_GB2312"/>
          <w:sz w:val="30"/>
        </w:rPr>
        <w:t xml:space="preserve">     </w:t>
      </w:r>
      <w:r>
        <w:rPr>
          <w:rFonts w:ascii="仿宋" w:eastAsia="仿宋" w:hAnsi="仿宋"/>
          <w:sz w:val="32"/>
          <w:szCs w:val="32"/>
        </w:rPr>
        <w:t>1</w:t>
      </w:r>
      <w:r>
        <w:rPr>
          <w:rFonts w:ascii="仿宋" w:eastAsia="仿宋" w:hAnsi="仿宋" w:hint="eastAsia"/>
          <w:sz w:val="32"/>
          <w:szCs w:val="32"/>
        </w:rPr>
        <w:t>、</w:t>
      </w:r>
      <w:r>
        <w:rPr>
          <w:rFonts w:ascii="仿宋" w:eastAsia="仿宋" w:hAnsi="仿宋" w:hint="eastAsia"/>
          <w:color w:val="000000"/>
          <w:kern w:val="0"/>
          <w:sz w:val="32"/>
          <w:szCs w:val="32"/>
          <w:shd w:val="clear" w:color="auto" w:fill="FFFFFF"/>
        </w:rPr>
        <w:t>贯彻落实国家、省、市有关内外贸易和国际经济技术合作的发展战略、政策，拟订全区相应的发展规划以及规定、办法和措施，研究流通体制改革并提出建议。</w:t>
      </w:r>
    </w:p>
    <w:p w:rsidR="001B3570" w:rsidRDefault="007809EF">
      <w:pPr>
        <w:widowControl/>
        <w:shd w:val="clear" w:color="auto" w:fill="FFFFFF"/>
        <w:spacing w:line="560" w:lineRule="atLeast"/>
        <w:rPr>
          <w:rFonts w:ascii="仿宋" w:eastAsia="仿宋" w:hAnsi="仿宋"/>
          <w:color w:val="000000"/>
          <w:sz w:val="32"/>
          <w:szCs w:val="32"/>
        </w:rPr>
      </w:pPr>
      <w:r>
        <w:rPr>
          <w:rFonts w:eastAsia="仿宋" w:cs="Calibri"/>
          <w:color w:val="000000"/>
          <w:kern w:val="0"/>
          <w:sz w:val="32"/>
          <w:szCs w:val="32"/>
          <w:shd w:val="clear" w:color="auto" w:fill="FFFFFF"/>
        </w:rPr>
        <w:t>   </w:t>
      </w:r>
      <w:r>
        <w:rPr>
          <w:rFonts w:ascii="仿宋" w:eastAsia="仿宋" w:hAnsi="仿宋"/>
          <w:color w:val="000000"/>
          <w:kern w:val="0"/>
          <w:sz w:val="32"/>
          <w:szCs w:val="32"/>
          <w:shd w:val="clear" w:color="auto" w:fill="FFFFFF"/>
        </w:rPr>
        <w:t xml:space="preserve">   2</w:t>
      </w:r>
      <w:r>
        <w:rPr>
          <w:rFonts w:ascii="仿宋" w:eastAsia="仿宋" w:hAnsi="仿宋" w:hint="eastAsia"/>
          <w:color w:val="000000"/>
          <w:kern w:val="0"/>
          <w:sz w:val="32"/>
          <w:szCs w:val="32"/>
          <w:shd w:val="clear" w:color="auto" w:fill="FFFFFF"/>
        </w:rPr>
        <w:t>、负责推进全区流通产业结构调整，指导流通企业改革、商贸服务业和社区商业发展，提出促进商贸中小企业发展的政策建议，推动流通标准化和连锁经营、商业特许经营、物流配送、电子商务等现代流通方式的发展。</w:t>
      </w:r>
    </w:p>
    <w:p w:rsidR="001B3570" w:rsidRDefault="007809EF">
      <w:pPr>
        <w:widowControl/>
        <w:shd w:val="clear" w:color="auto" w:fill="FFFFFF"/>
        <w:spacing w:line="560" w:lineRule="atLeast"/>
        <w:ind w:firstLine="640"/>
        <w:rPr>
          <w:rFonts w:ascii="仿宋" w:eastAsia="仿宋" w:hAnsi="仿宋"/>
          <w:color w:val="000000"/>
          <w:sz w:val="32"/>
          <w:szCs w:val="32"/>
        </w:rPr>
      </w:pPr>
      <w:r>
        <w:rPr>
          <w:rFonts w:ascii="仿宋" w:eastAsia="仿宋" w:hAnsi="仿宋"/>
          <w:color w:val="000000"/>
          <w:kern w:val="0"/>
          <w:sz w:val="32"/>
          <w:szCs w:val="32"/>
          <w:shd w:val="clear" w:color="auto" w:fill="FFFFFF"/>
        </w:rPr>
        <w:t>3</w:t>
      </w:r>
      <w:r>
        <w:rPr>
          <w:rFonts w:ascii="仿宋" w:eastAsia="仿宋" w:hAnsi="仿宋" w:hint="eastAsia"/>
          <w:color w:val="000000"/>
          <w:kern w:val="0"/>
          <w:sz w:val="32"/>
          <w:szCs w:val="32"/>
          <w:shd w:val="clear" w:color="auto" w:fill="FFFFFF"/>
        </w:rPr>
        <w:t>、贯彻落实国家、省、市对外开放的战略和方针、政策</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负责全区对外开放的宏观指导和组织协调</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拟订全区对外开放长远规划、相关政策措施</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研究推进开放带动</w:t>
      </w:r>
      <w:proofErr w:type="gramStart"/>
      <w:r>
        <w:rPr>
          <w:rFonts w:ascii="仿宋" w:eastAsia="仿宋" w:hAnsi="仿宋" w:hint="eastAsia"/>
          <w:color w:val="000000"/>
          <w:kern w:val="0"/>
          <w:sz w:val="32"/>
          <w:szCs w:val="32"/>
          <w:shd w:val="clear" w:color="auto" w:fill="FFFFFF"/>
        </w:rPr>
        <w:t>主战略</w:t>
      </w:r>
      <w:proofErr w:type="gramEnd"/>
      <w:r>
        <w:rPr>
          <w:rFonts w:ascii="仿宋" w:eastAsia="仿宋" w:hAnsi="仿宋" w:hint="eastAsia"/>
          <w:color w:val="000000"/>
          <w:kern w:val="0"/>
          <w:sz w:val="32"/>
          <w:szCs w:val="32"/>
          <w:shd w:val="clear" w:color="auto" w:fill="FFFFFF"/>
        </w:rPr>
        <w:t>实施的长效机制</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督促检查对外开放政策措施的落实情况</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协调解决对外开放工作中出现的重大问题。</w:t>
      </w:r>
    </w:p>
    <w:p w:rsidR="001B3570" w:rsidRDefault="007809EF">
      <w:pPr>
        <w:widowControl/>
        <w:shd w:val="clear" w:color="auto" w:fill="FFFFFF"/>
        <w:spacing w:line="560" w:lineRule="atLeast"/>
        <w:rPr>
          <w:rFonts w:ascii="仿宋" w:eastAsia="仿宋" w:hAnsi="仿宋"/>
          <w:color w:val="000000"/>
          <w:sz w:val="32"/>
          <w:szCs w:val="32"/>
        </w:rPr>
      </w:pPr>
      <w:r>
        <w:rPr>
          <w:rFonts w:eastAsia="仿宋" w:cs="Calibri"/>
          <w:color w:val="000000"/>
          <w:kern w:val="0"/>
          <w:sz w:val="32"/>
          <w:szCs w:val="32"/>
          <w:shd w:val="clear" w:color="auto" w:fill="FFFFFF"/>
        </w:rPr>
        <w:t>    </w:t>
      </w:r>
      <w:r>
        <w:rPr>
          <w:rFonts w:ascii="仿宋" w:eastAsia="仿宋" w:hAnsi="仿宋"/>
          <w:color w:val="000000"/>
          <w:kern w:val="0"/>
          <w:sz w:val="32"/>
          <w:szCs w:val="32"/>
          <w:shd w:val="clear" w:color="auto" w:fill="FFFFFF"/>
        </w:rPr>
        <w:t xml:space="preserve">  4</w:t>
      </w:r>
      <w:r>
        <w:rPr>
          <w:rFonts w:ascii="仿宋" w:eastAsia="仿宋" w:hAnsi="仿宋" w:hint="eastAsia"/>
          <w:color w:val="000000"/>
          <w:kern w:val="0"/>
          <w:sz w:val="32"/>
          <w:szCs w:val="32"/>
          <w:shd w:val="clear" w:color="auto" w:fill="FFFFFF"/>
        </w:rPr>
        <w:t>、负责全区市场体系建设工作</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拟订全区国内贸易中长期发展规划</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指导大宗产品批发市场规划和城市商业网点规划、商业体系建设</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推进农村市场体系建设</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组织实施农村现代流通网络工程</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促进城乡市场体系建设和发展</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负责统筹</w:t>
      </w:r>
      <w:r>
        <w:rPr>
          <w:rFonts w:ascii="仿宋" w:eastAsia="仿宋" w:hAnsi="仿宋" w:hint="eastAsia"/>
          <w:color w:val="000000"/>
          <w:kern w:val="0"/>
          <w:sz w:val="32"/>
          <w:szCs w:val="32"/>
          <w:shd w:val="clear" w:color="auto" w:fill="FFFFFF"/>
        </w:rPr>
        <w:lastRenderedPageBreak/>
        <w:t>拟订全区流通产业发展规划、促进政策</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推进全区流通产业结构调整</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指导流通企业改革、流通领域节能降耗、商</w:t>
      </w:r>
      <w:r>
        <w:rPr>
          <w:rFonts w:ascii="仿宋" w:eastAsia="仿宋" w:hAnsi="仿宋" w:hint="eastAsia"/>
          <w:color w:val="000000"/>
          <w:kern w:val="0"/>
          <w:sz w:val="32"/>
          <w:szCs w:val="32"/>
          <w:shd w:val="clear" w:color="auto" w:fill="FFFFFF"/>
        </w:rPr>
        <w:t>贸服务业和社区商业发展</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推动流通标准化和连锁经营、物流配送等现代流通方式发展</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推动流通品牌建设。</w:t>
      </w:r>
    </w:p>
    <w:p w:rsidR="001B3570" w:rsidRDefault="007809EF">
      <w:pPr>
        <w:widowControl/>
        <w:shd w:val="clear" w:color="auto" w:fill="FFFFFF"/>
        <w:spacing w:line="560" w:lineRule="atLeast"/>
        <w:rPr>
          <w:rFonts w:ascii="仿宋" w:eastAsia="仿宋" w:hAnsi="仿宋"/>
          <w:color w:val="000000"/>
          <w:sz w:val="32"/>
          <w:szCs w:val="32"/>
        </w:rPr>
      </w:pPr>
      <w:r>
        <w:rPr>
          <w:rFonts w:eastAsia="仿宋" w:cs="Calibri"/>
          <w:color w:val="000000"/>
          <w:kern w:val="0"/>
          <w:sz w:val="32"/>
          <w:szCs w:val="32"/>
          <w:shd w:val="clear" w:color="auto" w:fill="FFFFFF"/>
        </w:rPr>
        <w:t>  </w:t>
      </w:r>
      <w:r>
        <w:rPr>
          <w:rFonts w:ascii="仿宋" w:eastAsia="仿宋" w:hAnsi="仿宋"/>
          <w:color w:val="000000"/>
          <w:kern w:val="0"/>
          <w:sz w:val="32"/>
          <w:szCs w:val="32"/>
          <w:shd w:val="clear" w:color="auto" w:fill="FFFFFF"/>
        </w:rPr>
        <w:t xml:space="preserve">    5</w:t>
      </w:r>
      <w:r>
        <w:rPr>
          <w:rFonts w:ascii="仿宋" w:eastAsia="仿宋" w:hAnsi="仿宋" w:hint="eastAsia"/>
          <w:color w:val="000000"/>
          <w:kern w:val="0"/>
          <w:sz w:val="32"/>
          <w:szCs w:val="32"/>
          <w:shd w:val="clear" w:color="auto" w:fill="FFFFFF"/>
        </w:rPr>
        <w:t>、拟订并组织实施</w:t>
      </w:r>
      <w:proofErr w:type="gramStart"/>
      <w:r>
        <w:rPr>
          <w:rFonts w:ascii="仿宋" w:eastAsia="仿宋" w:hAnsi="仿宋" w:hint="eastAsia"/>
          <w:color w:val="000000"/>
          <w:kern w:val="0"/>
          <w:sz w:val="32"/>
          <w:szCs w:val="32"/>
          <w:shd w:val="clear" w:color="auto" w:fill="FFFFFF"/>
        </w:rPr>
        <w:t>全区新型</w:t>
      </w:r>
      <w:proofErr w:type="gramEnd"/>
      <w:r>
        <w:rPr>
          <w:rFonts w:ascii="仿宋" w:eastAsia="仿宋" w:hAnsi="仿宋" w:hint="eastAsia"/>
          <w:color w:val="000000"/>
          <w:kern w:val="0"/>
          <w:sz w:val="32"/>
          <w:szCs w:val="32"/>
          <w:shd w:val="clear" w:color="auto" w:fill="FFFFFF"/>
        </w:rPr>
        <w:t>网络经济特别是电子商务发展规划和政策措施</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积极推进我区电子商务制度建设</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大力拓展和深化电子商务应用</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贯彻执行国家、省、市电子商务行业规范和标准</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推动电子商务服务体系建设</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建立电子商务统计和评价体系</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规范电子商务经营行为和流通秩序。</w:t>
      </w:r>
    </w:p>
    <w:p w:rsidR="001B3570" w:rsidRDefault="007809EF">
      <w:pPr>
        <w:widowControl/>
        <w:shd w:val="clear" w:color="auto" w:fill="FFFFFF"/>
        <w:spacing w:line="560" w:lineRule="atLeast"/>
        <w:rPr>
          <w:rFonts w:ascii="仿宋" w:eastAsia="仿宋" w:hAnsi="仿宋"/>
          <w:color w:val="000000"/>
          <w:sz w:val="32"/>
          <w:szCs w:val="32"/>
        </w:rPr>
      </w:pPr>
      <w:r>
        <w:rPr>
          <w:rFonts w:eastAsia="仿宋" w:cs="Calibri"/>
          <w:color w:val="000000"/>
          <w:kern w:val="0"/>
          <w:sz w:val="32"/>
          <w:szCs w:val="32"/>
          <w:shd w:val="clear" w:color="auto" w:fill="FFFFFF"/>
        </w:rPr>
        <w:t>   </w:t>
      </w:r>
      <w:r>
        <w:rPr>
          <w:rFonts w:ascii="仿宋" w:eastAsia="仿宋" w:hAnsi="仿宋"/>
          <w:color w:val="000000"/>
          <w:kern w:val="0"/>
          <w:sz w:val="32"/>
          <w:szCs w:val="32"/>
          <w:shd w:val="clear" w:color="auto" w:fill="FFFFFF"/>
        </w:rPr>
        <w:t xml:space="preserve">   6</w:t>
      </w:r>
      <w:r>
        <w:rPr>
          <w:rFonts w:ascii="仿宋" w:eastAsia="仿宋" w:hAnsi="仿宋" w:hint="eastAsia"/>
          <w:color w:val="000000"/>
          <w:kern w:val="0"/>
          <w:sz w:val="32"/>
          <w:szCs w:val="32"/>
          <w:shd w:val="clear" w:color="auto" w:fill="FFFFFF"/>
        </w:rPr>
        <w:t>、承担牵头协调整顿和规范市场经济秩序工作的责任，拟订全区规范市场运行、流通秩序的政策，推动商务领域信用建设，指导商业信用销售，建立</w:t>
      </w:r>
      <w:r>
        <w:rPr>
          <w:rFonts w:ascii="仿宋" w:eastAsia="仿宋" w:hAnsi="仿宋" w:hint="eastAsia"/>
          <w:color w:val="000000"/>
          <w:kern w:val="0"/>
          <w:sz w:val="32"/>
          <w:szCs w:val="32"/>
          <w:shd w:val="clear" w:color="auto" w:fill="FFFFFF"/>
        </w:rPr>
        <w:t>市场诚信公共服务平台，会同有关部门开展打击侵犯知识产权、制售假冒伪劣商品、商业欺诈等扰乱市场秩序行为工作；负责全区商务执法工作。</w:t>
      </w:r>
    </w:p>
    <w:p w:rsidR="001B3570" w:rsidRDefault="007809EF">
      <w:pPr>
        <w:widowControl/>
        <w:shd w:val="clear" w:color="auto" w:fill="FFFFFF"/>
        <w:spacing w:line="560" w:lineRule="atLeast"/>
        <w:rPr>
          <w:rFonts w:ascii="仿宋" w:eastAsia="仿宋" w:hAnsi="仿宋"/>
          <w:color w:val="000000"/>
          <w:kern w:val="0"/>
          <w:sz w:val="32"/>
          <w:szCs w:val="32"/>
          <w:shd w:val="clear" w:color="auto" w:fill="FFFFFF"/>
        </w:rPr>
      </w:pPr>
      <w:r>
        <w:rPr>
          <w:rFonts w:eastAsia="仿宋" w:cs="Calibri"/>
          <w:color w:val="000000"/>
          <w:kern w:val="0"/>
          <w:sz w:val="32"/>
          <w:szCs w:val="32"/>
          <w:shd w:val="clear" w:color="auto" w:fill="FFFFFF"/>
        </w:rPr>
        <w:t>   </w:t>
      </w:r>
      <w:r>
        <w:rPr>
          <w:rFonts w:ascii="仿宋" w:eastAsia="仿宋" w:hAnsi="仿宋"/>
          <w:color w:val="000000"/>
          <w:kern w:val="0"/>
          <w:sz w:val="32"/>
          <w:szCs w:val="32"/>
          <w:shd w:val="clear" w:color="auto" w:fill="FFFFFF"/>
        </w:rPr>
        <w:t xml:space="preserve">   7</w:t>
      </w:r>
      <w:r>
        <w:rPr>
          <w:rFonts w:ascii="仿宋" w:eastAsia="仿宋" w:hAnsi="仿宋" w:hint="eastAsia"/>
          <w:color w:val="000000"/>
          <w:kern w:val="0"/>
          <w:sz w:val="32"/>
          <w:szCs w:val="32"/>
          <w:shd w:val="clear" w:color="auto" w:fill="FFFFFF"/>
        </w:rPr>
        <w:t>、承担组织实施全区重要消费品市场调控和重要生产资料流通管理的责任，负责建立健全生活必需品市场供应应急管理机制，检测分析市场运行、商品供求状况，调查分析商品价格信息，进行预测预警和信息引导，按分工负责重要消费品储备管理和市场调控工作，按有关规定对成品油和酒类等商品的流通进行监督管理。</w:t>
      </w:r>
    </w:p>
    <w:p w:rsidR="001B3570" w:rsidRDefault="007809EF">
      <w:pPr>
        <w:widowControl/>
        <w:shd w:val="clear" w:color="auto" w:fill="FFFFFF"/>
        <w:spacing w:line="560" w:lineRule="atLeast"/>
        <w:rPr>
          <w:rFonts w:ascii="仿宋" w:eastAsia="仿宋" w:hAnsi="仿宋"/>
          <w:color w:val="000000"/>
          <w:sz w:val="32"/>
          <w:szCs w:val="32"/>
        </w:rPr>
      </w:pPr>
      <w:r>
        <w:rPr>
          <w:rFonts w:ascii="仿宋" w:eastAsia="仿宋" w:hAnsi="仿宋"/>
          <w:color w:val="000000"/>
          <w:kern w:val="0"/>
          <w:sz w:val="32"/>
          <w:szCs w:val="32"/>
          <w:shd w:val="clear" w:color="auto" w:fill="FFFFFF"/>
        </w:rPr>
        <w:t xml:space="preserve">    8</w:t>
      </w:r>
      <w:r>
        <w:rPr>
          <w:rFonts w:ascii="仿宋" w:eastAsia="仿宋" w:hAnsi="仿宋" w:hint="eastAsia"/>
          <w:color w:val="000000"/>
          <w:kern w:val="0"/>
          <w:sz w:val="32"/>
          <w:szCs w:val="32"/>
          <w:shd w:val="clear" w:color="auto" w:fill="FFFFFF"/>
        </w:rPr>
        <w:t>、执行国家进出口商品、加工贸易管理办法和进出口管理商品、技术目录，执行国家对外技术贸易、进出口管制</w:t>
      </w:r>
      <w:r>
        <w:rPr>
          <w:rFonts w:ascii="仿宋" w:eastAsia="仿宋" w:hAnsi="仿宋" w:hint="eastAsia"/>
          <w:color w:val="000000"/>
          <w:kern w:val="0"/>
          <w:sz w:val="32"/>
          <w:szCs w:val="32"/>
          <w:shd w:val="clear" w:color="auto" w:fill="FFFFFF"/>
        </w:rPr>
        <w:lastRenderedPageBreak/>
        <w:t>以及鼓励技术和成套设备进出口的贸易政策，推进进出口贸易标准化工作，执行国家服务贸易发展规划，会同有关部门制订全区促进服务出口和服务外包发展的规划、政策并组织实施，推动服务外包平台建设。</w:t>
      </w:r>
    </w:p>
    <w:p w:rsidR="001B3570" w:rsidRDefault="007809EF">
      <w:pPr>
        <w:widowControl/>
        <w:shd w:val="clear" w:color="auto" w:fill="FFFFFF"/>
        <w:spacing w:line="560" w:lineRule="atLeast"/>
        <w:ind w:firstLine="640"/>
        <w:rPr>
          <w:rFonts w:ascii="仿宋" w:eastAsia="仿宋" w:hAnsi="仿宋"/>
          <w:color w:val="000000"/>
          <w:sz w:val="32"/>
          <w:szCs w:val="32"/>
        </w:rPr>
      </w:pPr>
      <w:r>
        <w:rPr>
          <w:rFonts w:ascii="仿宋" w:eastAsia="仿宋" w:hAnsi="仿宋"/>
          <w:color w:val="000000"/>
          <w:kern w:val="0"/>
          <w:sz w:val="32"/>
          <w:szCs w:val="32"/>
          <w:shd w:val="clear" w:color="auto" w:fill="FFFFFF"/>
        </w:rPr>
        <w:t xml:space="preserve"> 9</w:t>
      </w:r>
      <w:r>
        <w:rPr>
          <w:rFonts w:ascii="仿宋" w:eastAsia="仿宋" w:hAnsi="仿宋" w:hint="eastAsia"/>
          <w:color w:val="000000"/>
          <w:kern w:val="0"/>
          <w:sz w:val="32"/>
          <w:szCs w:val="32"/>
          <w:shd w:val="clear" w:color="auto" w:fill="FFFFFF"/>
        </w:rPr>
        <w:t>、负责全区商务系统涉及世界贸易组织相关事务的研究、指导和服务工作，承担组织协调反倾销、反补贴、保障措施及其他与进出口公平贸易相关工作的责任，建立进出口公平贸易预警机制</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组织产业损害、反垄断调查</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指导协调产业安全应对工作</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研究</w:t>
      </w:r>
      <w:r>
        <w:rPr>
          <w:rFonts w:ascii="仿宋" w:eastAsia="仿宋" w:hAnsi="仿宋" w:hint="eastAsia"/>
          <w:color w:val="000000"/>
          <w:kern w:val="0"/>
          <w:sz w:val="32"/>
          <w:szCs w:val="32"/>
          <w:shd w:val="clear" w:color="auto" w:fill="FFFFFF"/>
        </w:rPr>
        <w:t>拟定我区反垄断相关政策</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指导企业在国外的反垄断应诉工作。</w:t>
      </w:r>
    </w:p>
    <w:p w:rsidR="001B3570" w:rsidRDefault="007809EF">
      <w:pPr>
        <w:widowControl/>
        <w:shd w:val="clear" w:color="auto" w:fill="FFFFFF"/>
        <w:spacing w:line="560" w:lineRule="atLeast"/>
        <w:rPr>
          <w:rFonts w:ascii="仿宋" w:eastAsia="仿宋" w:hAnsi="仿宋"/>
          <w:color w:val="000000"/>
          <w:sz w:val="32"/>
          <w:szCs w:val="32"/>
        </w:rPr>
      </w:pPr>
      <w:r>
        <w:rPr>
          <w:rFonts w:eastAsia="仿宋" w:cs="Calibri"/>
          <w:color w:val="000000"/>
          <w:kern w:val="0"/>
          <w:sz w:val="32"/>
          <w:szCs w:val="32"/>
          <w:shd w:val="clear" w:color="auto" w:fill="FFFFFF"/>
        </w:rPr>
        <w:t>    </w:t>
      </w:r>
      <w:r>
        <w:rPr>
          <w:rFonts w:ascii="仿宋" w:eastAsia="仿宋" w:hAnsi="仿宋"/>
          <w:color w:val="000000"/>
          <w:kern w:val="0"/>
          <w:sz w:val="32"/>
          <w:szCs w:val="32"/>
          <w:shd w:val="clear" w:color="auto" w:fill="FFFFFF"/>
        </w:rPr>
        <w:t xml:space="preserve">  10</w:t>
      </w:r>
      <w:r>
        <w:rPr>
          <w:rFonts w:ascii="仿宋" w:eastAsia="仿宋" w:hAnsi="仿宋" w:hint="eastAsia"/>
          <w:color w:val="000000"/>
          <w:kern w:val="0"/>
          <w:sz w:val="32"/>
          <w:szCs w:val="32"/>
          <w:shd w:val="clear" w:color="auto" w:fill="FFFFFF"/>
        </w:rPr>
        <w:t>、贯彻执行国家、省、市有关对外开放、招商引资等方面的法律法规和方针政策，拟订全区外商投资政策和改革方案并组织实施，指导全区外商投资工作；参与拟订全区利用外资的中长期规划，依法审核外商投资企业的设立及变更事项、重大外商投资项目的合同章程及法律特别规定的重大变更事项，依法监督检查外商投资企业执行有关法律、法规、规章和合同章程的情况并协调解决有关问题，指导投资促进及外商投资企业审批工作，规范对外招商引资活动，指导产业集聚区的有关工作。</w:t>
      </w:r>
    </w:p>
    <w:p w:rsidR="001B3570" w:rsidRDefault="007809EF">
      <w:pPr>
        <w:widowControl/>
        <w:shd w:val="clear" w:color="auto" w:fill="FFFFFF"/>
        <w:spacing w:line="560" w:lineRule="atLeast"/>
        <w:rPr>
          <w:rFonts w:ascii="仿宋" w:eastAsia="仿宋" w:hAnsi="仿宋"/>
          <w:color w:val="000000"/>
          <w:sz w:val="32"/>
          <w:szCs w:val="32"/>
        </w:rPr>
      </w:pPr>
      <w:r>
        <w:rPr>
          <w:rFonts w:eastAsia="仿宋" w:cs="Calibri"/>
          <w:color w:val="000000"/>
          <w:kern w:val="0"/>
          <w:sz w:val="32"/>
          <w:szCs w:val="32"/>
          <w:shd w:val="clear" w:color="auto" w:fill="FFFFFF"/>
        </w:rPr>
        <w:t>  </w:t>
      </w:r>
      <w:r>
        <w:rPr>
          <w:rFonts w:eastAsia="仿宋" w:cs="Calibri"/>
          <w:color w:val="000000"/>
          <w:kern w:val="0"/>
          <w:sz w:val="32"/>
          <w:szCs w:val="32"/>
          <w:shd w:val="clear" w:color="auto" w:fill="FFFFFF"/>
        </w:rPr>
        <w:t>  </w:t>
      </w:r>
      <w:r>
        <w:rPr>
          <w:rFonts w:ascii="仿宋" w:eastAsia="仿宋" w:hAnsi="仿宋"/>
          <w:color w:val="000000"/>
          <w:kern w:val="0"/>
          <w:sz w:val="32"/>
          <w:szCs w:val="32"/>
          <w:shd w:val="clear" w:color="auto" w:fill="FFFFFF"/>
        </w:rPr>
        <w:t xml:space="preserve">  11</w:t>
      </w:r>
      <w:r>
        <w:rPr>
          <w:rFonts w:ascii="仿宋" w:eastAsia="仿宋" w:hAnsi="仿宋" w:hint="eastAsia"/>
          <w:color w:val="000000"/>
          <w:kern w:val="0"/>
          <w:sz w:val="32"/>
          <w:szCs w:val="32"/>
          <w:shd w:val="clear" w:color="auto" w:fill="FFFFFF"/>
        </w:rPr>
        <w:t>、负责全区对外经济合作工作，贯彻执行对外经济合作政策，依法管理和监督对外承包工程、对外劳务合作等，执行国家有关中国公民出境就业管理政策，负责牵头外派劳</w:t>
      </w:r>
      <w:r>
        <w:rPr>
          <w:rFonts w:ascii="仿宋" w:eastAsia="仿宋" w:hAnsi="仿宋" w:hint="eastAsia"/>
          <w:color w:val="000000"/>
          <w:kern w:val="0"/>
          <w:sz w:val="32"/>
          <w:szCs w:val="32"/>
          <w:shd w:val="clear" w:color="auto" w:fill="FFFFFF"/>
        </w:rPr>
        <w:lastRenderedPageBreak/>
        <w:t>务和境外就业人员的权益保护工作，执行境外投资的管理办法和具体政策，依法审核区内企业对外投资开办企业（金融企业除外）。</w:t>
      </w:r>
    </w:p>
    <w:p w:rsidR="001B3570" w:rsidRDefault="007809EF">
      <w:pPr>
        <w:widowControl/>
        <w:shd w:val="clear" w:color="auto" w:fill="FFFFFF"/>
        <w:spacing w:line="560" w:lineRule="atLeast"/>
        <w:rPr>
          <w:rFonts w:ascii="仿宋" w:eastAsia="仿宋" w:hAnsi="仿宋"/>
          <w:color w:val="000000"/>
          <w:sz w:val="32"/>
          <w:szCs w:val="32"/>
        </w:rPr>
      </w:pPr>
      <w:r>
        <w:rPr>
          <w:rFonts w:ascii="仿宋" w:eastAsia="仿宋" w:hAnsi="仿宋"/>
          <w:color w:val="000000"/>
          <w:kern w:val="0"/>
          <w:sz w:val="32"/>
          <w:szCs w:val="32"/>
          <w:shd w:val="clear" w:color="auto" w:fill="FFFFFF"/>
        </w:rPr>
        <w:t xml:space="preserve">    12</w:t>
      </w:r>
      <w:r>
        <w:rPr>
          <w:rFonts w:ascii="仿宋" w:eastAsia="仿宋" w:hAnsi="仿宋" w:hint="eastAsia"/>
          <w:color w:val="000000"/>
          <w:kern w:val="0"/>
          <w:sz w:val="32"/>
          <w:szCs w:val="32"/>
          <w:shd w:val="clear" w:color="auto" w:fill="FFFFFF"/>
        </w:rPr>
        <w:t>、组织申报、统筹指导并规范管理以区政府名义在境内外举办或参加的博览会、展销会、交易会和国际性会议等经贸交流活动。</w:t>
      </w:r>
    </w:p>
    <w:p w:rsidR="001B3570" w:rsidRDefault="007809EF">
      <w:pPr>
        <w:widowControl/>
        <w:shd w:val="clear" w:color="auto" w:fill="FFFFFF"/>
        <w:spacing w:line="560" w:lineRule="atLeast"/>
        <w:ind w:firstLine="640"/>
        <w:rPr>
          <w:rFonts w:ascii="仿宋" w:eastAsia="仿宋" w:hAnsi="仿宋"/>
          <w:color w:val="000000"/>
          <w:sz w:val="32"/>
          <w:szCs w:val="32"/>
        </w:rPr>
      </w:pPr>
      <w:r>
        <w:rPr>
          <w:rFonts w:ascii="仿宋" w:eastAsia="仿宋" w:hAnsi="仿宋"/>
          <w:color w:val="000000"/>
          <w:kern w:val="0"/>
          <w:sz w:val="32"/>
          <w:szCs w:val="32"/>
          <w:shd w:val="clear" w:color="auto" w:fill="FFFFFF"/>
        </w:rPr>
        <w:t>13</w:t>
      </w:r>
      <w:r>
        <w:rPr>
          <w:rFonts w:ascii="仿宋" w:eastAsia="仿宋" w:hAnsi="仿宋" w:hint="eastAsia"/>
          <w:color w:val="000000"/>
          <w:kern w:val="0"/>
          <w:sz w:val="32"/>
          <w:szCs w:val="32"/>
          <w:shd w:val="clear" w:color="auto" w:fill="FFFFFF"/>
        </w:rPr>
        <w:t>、牵头负责国内经济技术合作和区域性经贸交流活动</w:t>
      </w:r>
      <w:r>
        <w:rPr>
          <w:rFonts w:ascii="仿宋" w:eastAsia="仿宋" w:hAnsi="仿宋"/>
          <w:color w:val="000000"/>
          <w:kern w:val="0"/>
          <w:sz w:val="32"/>
          <w:szCs w:val="32"/>
          <w:shd w:val="clear" w:color="auto" w:fill="FFFFFF"/>
        </w:rPr>
        <w:t>,</w:t>
      </w:r>
      <w:r>
        <w:rPr>
          <w:rFonts w:ascii="仿宋" w:eastAsia="仿宋" w:hAnsi="仿宋" w:hint="eastAsia"/>
          <w:color w:val="000000"/>
          <w:kern w:val="0"/>
          <w:sz w:val="32"/>
          <w:szCs w:val="32"/>
          <w:shd w:val="clear" w:color="auto" w:fill="FFFFFF"/>
        </w:rPr>
        <w:t>负责境内招商引资及统计工作。</w:t>
      </w:r>
    </w:p>
    <w:p w:rsidR="001B3570" w:rsidRDefault="007809EF">
      <w:pPr>
        <w:widowControl/>
        <w:shd w:val="clear" w:color="auto" w:fill="FFFFFF"/>
        <w:spacing w:line="560" w:lineRule="atLeast"/>
        <w:rPr>
          <w:rFonts w:ascii="仿宋" w:eastAsia="仿宋" w:hAnsi="仿宋"/>
          <w:color w:val="000000"/>
          <w:kern w:val="0"/>
          <w:sz w:val="32"/>
          <w:szCs w:val="32"/>
          <w:shd w:val="clear" w:color="auto" w:fill="FFFFFF"/>
        </w:rPr>
      </w:pPr>
      <w:r>
        <w:rPr>
          <w:rFonts w:eastAsia="仿宋" w:cs="Calibri"/>
          <w:color w:val="000000"/>
          <w:kern w:val="0"/>
          <w:sz w:val="32"/>
          <w:szCs w:val="32"/>
          <w:shd w:val="clear" w:color="auto" w:fill="FFFFFF"/>
        </w:rPr>
        <w:t>    </w:t>
      </w:r>
      <w:r>
        <w:rPr>
          <w:rFonts w:ascii="仿宋" w:eastAsia="仿宋" w:hAnsi="仿宋"/>
          <w:color w:val="000000"/>
          <w:kern w:val="0"/>
          <w:sz w:val="32"/>
          <w:szCs w:val="32"/>
          <w:shd w:val="clear" w:color="auto" w:fill="FFFFFF"/>
        </w:rPr>
        <w:t xml:space="preserve">  14</w:t>
      </w:r>
      <w:r>
        <w:rPr>
          <w:rFonts w:ascii="仿宋" w:eastAsia="仿宋" w:hAnsi="仿宋" w:hint="eastAsia"/>
          <w:color w:val="000000"/>
          <w:kern w:val="0"/>
          <w:sz w:val="32"/>
          <w:szCs w:val="32"/>
          <w:shd w:val="clear" w:color="auto" w:fill="FFFFFF"/>
        </w:rPr>
        <w:t>、承办区</w:t>
      </w:r>
      <w:r>
        <w:rPr>
          <w:rFonts w:ascii="仿宋" w:eastAsia="仿宋" w:hAnsi="仿宋" w:hint="eastAsia"/>
          <w:color w:val="000000"/>
          <w:kern w:val="0"/>
          <w:sz w:val="32"/>
          <w:szCs w:val="32"/>
          <w:shd w:val="clear" w:color="auto" w:fill="FFFFFF"/>
        </w:rPr>
        <w:t>政府交办的其他事项。</w:t>
      </w:r>
    </w:p>
    <w:p w:rsidR="001B3570" w:rsidRDefault="007809EF">
      <w:pPr>
        <w:widowControl/>
        <w:shd w:val="clear" w:color="auto" w:fill="FFFFFF"/>
        <w:spacing w:line="560" w:lineRule="atLeast"/>
        <w:rPr>
          <w:rFonts w:ascii="黑体" w:eastAsia="黑体" w:hAnsi="黑体"/>
          <w:sz w:val="32"/>
          <w:szCs w:val="32"/>
        </w:rPr>
      </w:pPr>
      <w:r>
        <w:rPr>
          <w:rFonts w:ascii="黑体" w:eastAsia="黑体" w:hAnsi="黑体"/>
          <w:sz w:val="32"/>
          <w:szCs w:val="32"/>
        </w:rPr>
        <w:t xml:space="preserve">    </w:t>
      </w:r>
      <w:r>
        <w:rPr>
          <w:rFonts w:ascii="黑体" w:eastAsia="黑体" w:hAnsi="黑体" w:hint="eastAsia"/>
          <w:sz w:val="32"/>
          <w:szCs w:val="32"/>
        </w:rPr>
        <w:t>二、机构设置情况</w:t>
      </w:r>
    </w:p>
    <w:p w:rsidR="001B3570" w:rsidRDefault="007809EF" w:rsidP="007809EF">
      <w:pPr>
        <w:ind w:firstLineChars="200" w:firstLine="640"/>
        <w:rPr>
          <w:rFonts w:ascii="仿宋" w:eastAsia="仿宋" w:hAnsi="仿宋"/>
          <w:sz w:val="32"/>
          <w:szCs w:val="32"/>
        </w:rPr>
      </w:pPr>
      <w:r>
        <w:rPr>
          <w:rFonts w:ascii="仿宋" w:eastAsia="仿宋" w:hAnsi="仿宋" w:hint="eastAsia"/>
          <w:kern w:val="0"/>
          <w:sz w:val="32"/>
          <w:szCs w:val="32"/>
          <w:shd w:val="clear" w:color="auto" w:fill="FFFFFF"/>
        </w:rPr>
        <w:t>根据工作职责及实际工作需要</w:t>
      </w:r>
      <w:r>
        <w:rPr>
          <w:rFonts w:ascii="仿宋" w:eastAsia="仿宋" w:hAnsi="仿宋"/>
          <w:kern w:val="0"/>
          <w:sz w:val="32"/>
          <w:szCs w:val="32"/>
          <w:shd w:val="clear" w:color="auto" w:fill="FFFFFF"/>
        </w:rPr>
        <w:t>,</w:t>
      </w:r>
      <w:r>
        <w:rPr>
          <w:rFonts w:ascii="仿宋" w:eastAsia="仿宋" w:hAnsi="仿宋" w:hint="eastAsia"/>
          <w:kern w:val="0"/>
          <w:sz w:val="32"/>
          <w:szCs w:val="32"/>
          <w:shd w:val="clear" w:color="auto" w:fill="FFFFFF"/>
        </w:rPr>
        <w:t>区商务局设办公室、商贸服务业发展股、市场体系建设及管理股、外经外贸及外商投资</w:t>
      </w:r>
      <w:proofErr w:type="gramStart"/>
      <w:r>
        <w:rPr>
          <w:rFonts w:ascii="仿宋" w:eastAsia="仿宋" w:hAnsi="仿宋" w:hint="eastAsia"/>
          <w:kern w:val="0"/>
          <w:sz w:val="32"/>
          <w:szCs w:val="32"/>
          <w:shd w:val="clear" w:color="auto" w:fill="FFFFFF"/>
        </w:rPr>
        <w:t>促进股</w:t>
      </w:r>
      <w:proofErr w:type="gramEnd"/>
      <w:r>
        <w:rPr>
          <w:rFonts w:ascii="仿宋" w:eastAsia="仿宋" w:hAnsi="仿宋"/>
          <w:kern w:val="0"/>
          <w:sz w:val="32"/>
          <w:szCs w:val="32"/>
          <w:shd w:val="clear" w:color="auto" w:fill="FFFFFF"/>
        </w:rPr>
        <w:t>4</w:t>
      </w:r>
      <w:r>
        <w:rPr>
          <w:rFonts w:ascii="仿宋" w:eastAsia="仿宋" w:hAnsi="仿宋" w:hint="eastAsia"/>
          <w:kern w:val="0"/>
          <w:sz w:val="32"/>
          <w:szCs w:val="32"/>
          <w:shd w:val="clear" w:color="auto" w:fill="FFFFFF"/>
        </w:rPr>
        <w:t>个内设机构，</w:t>
      </w:r>
      <w:r>
        <w:rPr>
          <w:rFonts w:ascii="仿宋" w:eastAsia="仿宋" w:hAnsi="仿宋" w:hint="eastAsia"/>
          <w:sz w:val="32"/>
          <w:szCs w:val="32"/>
        </w:rPr>
        <w:t>本部门经费实行全额预算管理。</w:t>
      </w:r>
    </w:p>
    <w:p w:rsidR="001B3570" w:rsidRDefault="001B3570" w:rsidP="007809EF">
      <w:pPr>
        <w:ind w:firstLineChars="200" w:firstLine="640"/>
        <w:rPr>
          <w:rFonts w:ascii="仿宋" w:eastAsia="仿宋" w:hAnsi="仿宋"/>
          <w:sz w:val="32"/>
          <w:szCs w:val="32"/>
        </w:rPr>
      </w:pPr>
    </w:p>
    <w:p w:rsidR="001B3570" w:rsidRDefault="001B3570" w:rsidP="007809EF">
      <w:pPr>
        <w:ind w:firstLineChars="200" w:firstLine="640"/>
        <w:rPr>
          <w:rFonts w:ascii="仿宋" w:eastAsia="仿宋" w:hAnsi="仿宋"/>
          <w:sz w:val="32"/>
          <w:szCs w:val="32"/>
        </w:rPr>
      </w:pPr>
    </w:p>
    <w:p w:rsidR="001B3570" w:rsidRDefault="007809EF">
      <w:pPr>
        <w:pStyle w:val="3"/>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第二部分</w:t>
      </w:r>
    </w:p>
    <w:p w:rsidR="001B3570" w:rsidRDefault="007809EF">
      <w:pPr>
        <w:pStyle w:val="3"/>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color w:val="000000"/>
          <w:sz w:val="36"/>
          <w:szCs w:val="32"/>
        </w:rPr>
        <w:t>2018</w:t>
      </w:r>
      <w:r>
        <w:rPr>
          <w:rFonts w:ascii="黑体" w:eastAsia="黑体" w:hAnsi="黑体" w:hint="eastAsia"/>
          <w:color w:val="000000"/>
          <w:sz w:val="36"/>
          <w:szCs w:val="32"/>
        </w:rPr>
        <w:t>年部门预算情况说明</w:t>
      </w:r>
    </w:p>
    <w:p w:rsidR="001B3570" w:rsidRDefault="001B3570" w:rsidP="007809EF">
      <w:pPr>
        <w:ind w:firstLineChars="200" w:firstLine="600"/>
        <w:rPr>
          <w:rFonts w:ascii="华文仿宋" w:eastAsia="仿宋_GB2312" w:hAnsi="华文仿宋"/>
          <w:kern w:val="0"/>
          <w:sz w:val="30"/>
          <w:shd w:val="clear" w:color="auto" w:fill="FFFFFF"/>
        </w:rPr>
      </w:pPr>
    </w:p>
    <w:p w:rsidR="001B3570" w:rsidRDefault="007809EF" w:rsidP="007809EF">
      <w:pPr>
        <w:ind w:firstLineChars="150" w:firstLine="48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1B3570" w:rsidRDefault="007809EF">
      <w:pPr>
        <w:pStyle w:val="p0"/>
        <w:rPr>
          <w:rFonts w:ascii="仿宋" w:eastAsia="仿宋" w:hAnsi="仿宋"/>
          <w:sz w:val="32"/>
          <w:szCs w:val="32"/>
        </w:rPr>
      </w:pPr>
      <w:r>
        <w:rPr>
          <w:rFonts w:ascii="黑体" w:eastAsia="黑体"/>
        </w:rPr>
        <w:t xml:space="preserve">     </w:t>
      </w:r>
      <w:r>
        <w:rPr>
          <w:rFonts w:ascii="仿宋" w:eastAsia="仿宋" w:hAnsi="仿宋" w:hint="eastAsia"/>
          <w:sz w:val="32"/>
          <w:szCs w:val="32"/>
        </w:rPr>
        <w:t>本部门无独立核算的下级预算单位，部门本级预算即汇总预算。</w:t>
      </w:r>
      <w:r>
        <w:rPr>
          <w:rFonts w:ascii="仿宋" w:eastAsia="仿宋" w:hAnsi="仿宋"/>
          <w:sz w:val="32"/>
          <w:szCs w:val="32"/>
        </w:rPr>
        <w:t>2018</w:t>
      </w:r>
      <w:r>
        <w:rPr>
          <w:rFonts w:ascii="仿宋" w:eastAsia="仿宋" w:hAnsi="仿宋" w:hint="eastAsia"/>
          <w:sz w:val="32"/>
          <w:szCs w:val="32"/>
        </w:rPr>
        <w:t>年本部门财政预算收入总计</w:t>
      </w:r>
      <w:r>
        <w:rPr>
          <w:rFonts w:ascii="仿宋" w:eastAsia="仿宋" w:hAnsi="仿宋"/>
          <w:sz w:val="32"/>
          <w:szCs w:val="32"/>
        </w:rPr>
        <w:t>312.41</w:t>
      </w:r>
      <w:r>
        <w:rPr>
          <w:rFonts w:ascii="仿宋" w:eastAsia="仿宋" w:hAnsi="仿宋" w:hint="eastAsia"/>
          <w:sz w:val="32"/>
          <w:szCs w:val="32"/>
        </w:rPr>
        <w:t>万元，支出总计</w:t>
      </w:r>
      <w:r>
        <w:rPr>
          <w:rFonts w:ascii="仿宋" w:eastAsia="仿宋" w:hAnsi="仿宋"/>
          <w:sz w:val="32"/>
          <w:szCs w:val="32"/>
        </w:rPr>
        <w:t>312.41</w:t>
      </w:r>
      <w:r>
        <w:rPr>
          <w:rFonts w:ascii="仿宋" w:eastAsia="仿宋" w:hAnsi="仿宋" w:hint="eastAsia"/>
          <w:sz w:val="32"/>
          <w:szCs w:val="32"/>
        </w:rPr>
        <w:t>万元。</w:t>
      </w:r>
    </w:p>
    <w:p w:rsidR="001B3570" w:rsidRDefault="007809EF">
      <w:pPr>
        <w:jc w:val="left"/>
        <w:rPr>
          <w:rFonts w:ascii="黑体" w:eastAsia="黑体" w:hAnsi="黑体"/>
          <w:sz w:val="32"/>
          <w:szCs w:val="32"/>
        </w:rPr>
      </w:pPr>
      <w:r>
        <w:rPr>
          <w:rFonts w:ascii="黑体" w:eastAsia="仿宋_GB2312" w:hAnsi="黑体"/>
          <w:sz w:val="30"/>
          <w:szCs w:val="32"/>
        </w:rPr>
        <w:lastRenderedPageBreak/>
        <w:t xml:space="preserve">    </w:t>
      </w:r>
      <w:r>
        <w:rPr>
          <w:rFonts w:ascii="黑体" w:eastAsia="黑体" w:hAnsi="黑体" w:hint="eastAsia"/>
          <w:sz w:val="32"/>
          <w:szCs w:val="32"/>
        </w:rPr>
        <w:t>二、部门预算收支增减变动情况</w:t>
      </w:r>
    </w:p>
    <w:p w:rsidR="001B3570" w:rsidRDefault="007809EF" w:rsidP="007809EF">
      <w:pPr>
        <w:ind w:firstLineChars="200" w:firstLine="640"/>
        <w:jc w:val="left"/>
        <w:rPr>
          <w:rFonts w:ascii="仿宋" w:eastAsia="仿宋" w:hAnsi="仿宋" w:cs="仿宋_GB2312"/>
          <w:sz w:val="32"/>
          <w:szCs w:val="32"/>
        </w:rPr>
      </w:pPr>
      <w:r>
        <w:rPr>
          <w:rFonts w:ascii="仿宋" w:eastAsia="仿宋" w:hAnsi="仿宋" w:cs="仿宋_GB2312"/>
          <w:sz w:val="32"/>
          <w:szCs w:val="32"/>
        </w:rPr>
        <w:t>2018</w:t>
      </w:r>
      <w:r>
        <w:rPr>
          <w:rFonts w:ascii="仿宋" w:eastAsia="仿宋" w:hAnsi="仿宋" w:cs="仿宋_GB2312" w:hint="eastAsia"/>
          <w:sz w:val="32"/>
          <w:szCs w:val="32"/>
        </w:rPr>
        <w:t>年本部门财政预算收入总计</w:t>
      </w:r>
      <w:r>
        <w:rPr>
          <w:rFonts w:ascii="仿宋" w:eastAsia="仿宋" w:hAnsi="仿宋" w:cs="仿宋_GB2312"/>
          <w:sz w:val="32"/>
          <w:szCs w:val="32"/>
        </w:rPr>
        <w:t>312.41</w:t>
      </w:r>
      <w:r>
        <w:rPr>
          <w:rFonts w:ascii="仿宋" w:eastAsia="仿宋" w:hAnsi="仿宋" w:cs="仿宋_GB2312" w:hint="eastAsia"/>
          <w:sz w:val="32"/>
          <w:szCs w:val="32"/>
        </w:rPr>
        <w:t>万元，支出总计</w:t>
      </w:r>
      <w:r>
        <w:rPr>
          <w:rFonts w:ascii="仿宋" w:eastAsia="仿宋" w:hAnsi="仿宋" w:cs="仿宋_GB2312"/>
          <w:sz w:val="32"/>
          <w:szCs w:val="32"/>
        </w:rPr>
        <w:t>312.41</w:t>
      </w:r>
      <w:r>
        <w:rPr>
          <w:rFonts w:ascii="仿宋" w:eastAsia="仿宋" w:hAnsi="仿宋" w:cs="仿宋_GB2312" w:hint="eastAsia"/>
          <w:sz w:val="32"/>
          <w:szCs w:val="32"/>
        </w:rPr>
        <w:t>万元。其中：基本支出</w:t>
      </w:r>
      <w:r>
        <w:rPr>
          <w:rFonts w:ascii="仿宋" w:eastAsia="仿宋" w:hAnsi="仿宋" w:cs="仿宋_GB2312"/>
          <w:sz w:val="32"/>
          <w:szCs w:val="32"/>
        </w:rPr>
        <w:t>267.41</w:t>
      </w:r>
      <w:r>
        <w:rPr>
          <w:rFonts w:ascii="仿宋" w:eastAsia="仿宋" w:hAnsi="仿宋" w:cs="仿宋_GB2312" w:hint="eastAsia"/>
          <w:sz w:val="32"/>
          <w:szCs w:val="32"/>
        </w:rPr>
        <w:t>万元，占比</w:t>
      </w:r>
      <w:r>
        <w:rPr>
          <w:rFonts w:ascii="仿宋" w:eastAsia="仿宋" w:hAnsi="仿宋" w:cs="仿宋_GB2312"/>
          <w:sz w:val="32"/>
          <w:szCs w:val="32"/>
        </w:rPr>
        <w:t>86.4%</w:t>
      </w:r>
      <w:r>
        <w:rPr>
          <w:rFonts w:ascii="仿宋" w:eastAsia="仿宋" w:hAnsi="仿宋" w:cs="仿宋_GB2312" w:hint="eastAsia"/>
          <w:sz w:val="32"/>
          <w:szCs w:val="32"/>
        </w:rPr>
        <w:t>，项目支出</w:t>
      </w:r>
      <w:r>
        <w:rPr>
          <w:rFonts w:ascii="仿宋" w:eastAsia="仿宋" w:hAnsi="仿宋" w:cs="仿宋_GB2312"/>
          <w:sz w:val="32"/>
          <w:szCs w:val="32"/>
        </w:rPr>
        <w:t>45</w:t>
      </w:r>
      <w:r>
        <w:rPr>
          <w:rFonts w:ascii="仿宋" w:eastAsia="仿宋" w:hAnsi="仿宋" w:cs="仿宋_GB2312" w:hint="eastAsia"/>
          <w:sz w:val="32"/>
          <w:szCs w:val="32"/>
        </w:rPr>
        <w:t>万元，占比</w:t>
      </w:r>
      <w:r>
        <w:rPr>
          <w:rFonts w:ascii="仿宋" w:eastAsia="仿宋" w:hAnsi="仿宋" w:cs="仿宋_GB2312"/>
          <w:sz w:val="32"/>
          <w:szCs w:val="32"/>
        </w:rPr>
        <w:t>13.6%</w:t>
      </w:r>
      <w:r>
        <w:rPr>
          <w:rFonts w:ascii="仿宋" w:eastAsia="仿宋" w:hAnsi="仿宋" w:cs="仿宋_GB2312" w:hint="eastAsia"/>
          <w:sz w:val="32"/>
          <w:szCs w:val="32"/>
        </w:rPr>
        <w:t>。</w:t>
      </w:r>
    </w:p>
    <w:p w:rsidR="001B3570" w:rsidRDefault="007809EF" w:rsidP="007809EF">
      <w:pPr>
        <w:ind w:firstLineChars="200" w:firstLine="640"/>
        <w:jc w:val="left"/>
        <w:rPr>
          <w:rFonts w:ascii="仿宋" w:eastAsia="仿宋" w:hAnsi="仿宋"/>
          <w:sz w:val="32"/>
          <w:szCs w:val="32"/>
        </w:rPr>
      </w:pPr>
      <w:r>
        <w:rPr>
          <w:rFonts w:ascii="仿宋" w:eastAsia="仿宋" w:hAnsi="仿宋"/>
          <w:sz w:val="32"/>
          <w:szCs w:val="32"/>
        </w:rPr>
        <w:t>2018</w:t>
      </w:r>
      <w:r>
        <w:rPr>
          <w:rFonts w:ascii="仿宋" w:eastAsia="仿宋" w:hAnsi="仿宋" w:hint="eastAsia"/>
          <w:sz w:val="32"/>
          <w:szCs w:val="32"/>
        </w:rPr>
        <w:t>年本部门财政预算</w:t>
      </w:r>
      <w:r>
        <w:rPr>
          <w:rFonts w:ascii="仿宋" w:eastAsia="仿宋" w:hAnsi="仿宋" w:cs="仿宋_GB2312" w:hint="eastAsia"/>
          <w:sz w:val="32"/>
          <w:szCs w:val="32"/>
        </w:rPr>
        <w:t>较上年增加</w:t>
      </w:r>
      <w:r>
        <w:rPr>
          <w:rFonts w:ascii="仿宋" w:eastAsia="仿宋" w:hAnsi="仿宋" w:cs="仿宋_GB2312"/>
          <w:sz w:val="32"/>
          <w:szCs w:val="32"/>
        </w:rPr>
        <w:t>91.44</w:t>
      </w:r>
      <w:r>
        <w:rPr>
          <w:rFonts w:ascii="仿宋" w:eastAsia="仿宋" w:hAnsi="仿宋" w:cs="仿宋_GB2312" w:hint="eastAsia"/>
          <w:sz w:val="32"/>
          <w:szCs w:val="32"/>
        </w:rPr>
        <w:t>万元，增长</w:t>
      </w:r>
      <w:r>
        <w:rPr>
          <w:rFonts w:ascii="仿宋" w:eastAsia="仿宋" w:hAnsi="仿宋" w:cs="仿宋_GB2312"/>
          <w:sz w:val="32"/>
          <w:szCs w:val="32"/>
        </w:rPr>
        <w:t>30.6%</w:t>
      </w:r>
      <w:r>
        <w:rPr>
          <w:rFonts w:ascii="仿宋" w:eastAsia="仿宋" w:hAnsi="仿宋" w:cs="仿宋_GB2312" w:hint="eastAsia"/>
          <w:sz w:val="32"/>
          <w:szCs w:val="32"/>
        </w:rPr>
        <w:t>。</w:t>
      </w:r>
      <w:r>
        <w:rPr>
          <w:rFonts w:ascii="仿宋" w:eastAsia="仿宋" w:hAnsi="仿宋" w:hint="eastAsia"/>
          <w:sz w:val="32"/>
          <w:szCs w:val="32"/>
        </w:rPr>
        <w:t>主要原因一是由于人员工资标准的提高，二是招商经费的增加。</w:t>
      </w:r>
    </w:p>
    <w:p w:rsidR="001B3570" w:rsidRDefault="007809EF" w:rsidP="007809EF">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1B3570" w:rsidRDefault="007809EF" w:rsidP="007809EF">
      <w:pPr>
        <w:ind w:firstLineChars="200" w:firstLine="640"/>
        <w:jc w:val="left"/>
        <w:rPr>
          <w:rFonts w:ascii="仿宋" w:eastAsia="仿宋" w:hAnsi="仿宋"/>
          <w:sz w:val="32"/>
          <w:szCs w:val="32"/>
        </w:rPr>
      </w:pPr>
      <w:r>
        <w:rPr>
          <w:rFonts w:ascii="仿宋" w:eastAsia="仿宋" w:hAnsi="仿宋"/>
          <w:sz w:val="32"/>
          <w:szCs w:val="32"/>
        </w:rPr>
        <w:t>2018</w:t>
      </w:r>
      <w:r>
        <w:rPr>
          <w:rFonts w:ascii="仿宋" w:eastAsia="仿宋" w:hAnsi="仿宋" w:hint="eastAsia"/>
          <w:sz w:val="32"/>
          <w:szCs w:val="32"/>
        </w:rPr>
        <w:t>年本部门机关运行经费安排</w:t>
      </w:r>
      <w:r>
        <w:rPr>
          <w:rFonts w:ascii="仿宋" w:eastAsia="仿宋" w:hAnsi="仿宋"/>
          <w:sz w:val="32"/>
          <w:szCs w:val="32"/>
        </w:rPr>
        <w:t>14.8</w:t>
      </w:r>
      <w:r>
        <w:rPr>
          <w:rFonts w:ascii="仿宋" w:eastAsia="仿宋" w:hAnsi="仿宋" w:hint="eastAsia"/>
          <w:sz w:val="32"/>
          <w:szCs w:val="32"/>
        </w:rPr>
        <w:t>万元，主要用于</w:t>
      </w:r>
      <w:r>
        <w:rPr>
          <w:rFonts w:ascii="仿宋" w:eastAsia="仿宋" w:hAnsi="仿宋" w:hint="eastAsia"/>
          <w:color w:val="000000"/>
          <w:sz w:val="32"/>
          <w:szCs w:val="32"/>
        </w:rPr>
        <w:t>办公费、会议费、“三公”经费、培训费、其他运行经费，</w:t>
      </w:r>
      <w:r>
        <w:rPr>
          <w:rFonts w:ascii="仿宋" w:eastAsia="仿宋" w:hAnsi="仿宋" w:hint="eastAsia"/>
          <w:sz w:val="32"/>
          <w:szCs w:val="32"/>
        </w:rPr>
        <w:t>比上年增加</w:t>
      </w:r>
      <w:r>
        <w:rPr>
          <w:rFonts w:ascii="仿宋" w:eastAsia="仿宋" w:hAnsi="仿宋"/>
          <w:sz w:val="32"/>
          <w:szCs w:val="32"/>
        </w:rPr>
        <w:t>2.12</w:t>
      </w:r>
      <w:r>
        <w:rPr>
          <w:rFonts w:ascii="仿宋" w:eastAsia="仿宋" w:hAnsi="仿宋" w:hint="eastAsia"/>
          <w:sz w:val="32"/>
          <w:szCs w:val="32"/>
        </w:rPr>
        <w:t>万元，增加</w:t>
      </w:r>
      <w:r>
        <w:rPr>
          <w:rFonts w:ascii="仿宋" w:eastAsia="仿宋" w:hAnsi="仿宋"/>
          <w:sz w:val="32"/>
          <w:szCs w:val="32"/>
        </w:rPr>
        <w:t>14.3%</w:t>
      </w:r>
      <w:r>
        <w:rPr>
          <w:rFonts w:ascii="仿宋" w:eastAsia="仿宋" w:hAnsi="仿宋" w:hint="eastAsia"/>
          <w:sz w:val="32"/>
          <w:szCs w:val="32"/>
        </w:rPr>
        <w:t>，主要原因是人员的增加。</w:t>
      </w:r>
    </w:p>
    <w:p w:rsidR="001B3570" w:rsidRDefault="007809EF" w:rsidP="007809EF">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1B3570" w:rsidRDefault="007809EF" w:rsidP="007809EF">
      <w:pPr>
        <w:ind w:firstLineChars="200" w:firstLine="640"/>
        <w:rPr>
          <w:rFonts w:ascii="仿宋" w:eastAsia="仿宋" w:hAnsi="仿宋"/>
          <w:sz w:val="32"/>
          <w:szCs w:val="32"/>
        </w:rPr>
      </w:pPr>
      <w:r>
        <w:rPr>
          <w:rFonts w:ascii="仿宋" w:eastAsia="仿宋" w:hAnsi="仿宋"/>
          <w:sz w:val="32"/>
          <w:szCs w:val="32"/>
        </w:rPr>
        <w:t>2018</w:t>
      </w:r>
      <w:r>
        <w:rPr>
          <w:rFonts w:ascii="仿宋" w:eastAsia="仿宋" w:hAnsi="仿宋" w:hint="eastAsia"/>
          <w:sz w:val="32"/>
          <w:szCs w:val="32"/>
        </w:rPr>
        <w:t>年本部门“三公”经费预算</w:t>
      </w:r>
      <w:r>
        <w:rPr>
          <w:rFonts w:ascii="仿宋" w:eastAsia="仿宋" w:hAnsi="仿宋"/>
          <w:sz w:val="32"/>
          <w:szCs w:val="32"/>
        </w:rPr>
        <w:t>5</w:t>
      </w:r>
      <w:r>
        <w:rPr>
          <w:rFonts w:ascii="仿宋" w:eastAsia="仿宋" w:hAnsi="仿宋" w:hint="eastAsia"/>
          <w:sz w:val="32"/>
          <w:szCs w:val="32"/>
        </w:rPr>
        <w:t>万元</w:t>
      </w:r>
      <w:r>
        <w:rPr>
          <w:rFonts w:ascii="仿宋" w:eastAsia="仿宋" w:hAnsi="仿宋" w:hint="eastAsia"/>
          <w:sz w:val="32"/>
          <w:szCs w:val="32"/>
        </w:rPr>
        <w:t>，较上年减少</w:t>
      </w:r>
      <w:r>
        <w:rPr>
          <w:rFonts w:ascii="仿宋" w:eastAsia="仿宋" w:hAnsi="仿宋"/>
          <w:sz w:val="32"/>
          <w:szCs w:val="32"/>
        </w:rPr>
        <w:t>0.36</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1B3570" w:rsidRDefault="007809EF" w:rsidP="007809EF">
      <w:pPr>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因公出国（境）费</w:t>
      </w:r>
      <w:r>
        <w:rPr>
          <w:rFonts w:ascii="仿宋" w:eastAsia="仿宋" w:hAnsi="仿宋"/>
          <w:sz w:val="32"/>
          <w:szCs w:val="32"/>
        </w:rPr>
        <w:t>0</w:t>
      </w:r>
      <w:r>
        <w:rPr>
          <w:rFonts w:ascii="仿宋" w:eastAsia="仿宋" w:hAnsi="仿宋" w:hint="eastAsia"/>
          <w:sz w:val="32"/>
          <w:szCs w:val="32"/>
        </w:rPr>
        <w:t>万元；</w:t>
      </w:r>
    </w:p>
    <w:p w:rsidR="001B3570" w:rsidRDefault="007809EF" w:rsidP="007809EF">
      <w:pPr>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公务用车购置及运行费</w:t>
      </w:r>
      <w:r>
        <w:rPr>
          <w:rFonts w:ascii="仿宋" w:eastAsia="仿宋" w:hAnsi="仿宋"/>
          <w:sz w:val="32"/>
          <w:szCs w:val="32"/>
        </w:rPr>
        <w:t>3</w:t>
      </w:r>
      <w:r>
        <w:rPr>
          <w:rFonts w:ascii="仿宋" w:eastAsia="仿宋" w:hAnsi="仿宋" w:hint="eastAsia"/>
          <w:sz w:val="32"/>
          <w:szCs w:val="32"/>
        </w:rPr>
        <w:t>万元，其中：公务用车购置</w:t>
      </w:r>
      <w:r>
        <w:rPr>
          <w:rFonts w:ascii="仿宋" w:eastAsia="仿宋" w:hAnsi="仿宋"/>
          <w:sz w:val="32"/>
          <w:szCs w:val="32"/>
        </w:rPr>
        <w:t>0</w:t>
      </w:r>
      <w:r>
        <w:rPr>
          <w:rFonts w:ascii="仿宋" w:eastAsia="仿宋" w:hAnsi="仿宋" w:hint="eastAsia"/>
          <w:sz w:val="32"/>
          <w:szCs w:val="32"/>
        </w:rPr>
        <w:t>万元，公务用车运行费</w:t>
      </w:r>
      <w:r>
        <w:rPr>
          <w:rFonts w:ascii="仿宋" w:eastAsia="仿宋" w:hAnsi="仿宋"/>
          <w:sz w:val="32"/>
          <w:szCs w:val="32"/>
        </w:rPr>
        <w:t>3</w:t>
      </w:r>
      <w:r>
        <w:rPr>
          <w:rFonts w:ascii="仿宋" w:eastAsia="仿宋" w:hAnsi="仿宋" w:hint="eastAsia"/>
          <w:sz w:val="32"/>
          <w:szCs w:val="32"/>
        </w:rPr>
        <w:t>万元。</w:t>
      </w:r>
    </w:p>
    <w:p w:rsidR="001B3570" w:rsidRDefault="007809EF" w:rsidP="007809EF">
      <w:pPr>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公务接待费</w:t>
      </w:r>
      <w:r>
        <w:rPr>
          <w:rFonts w:ascii="仿宋" w:eastAsia="仿宋" w:hAnsi="仿宋"/>
          <w:sz w:val="32"/>
          <w:szCs w:val="32"/>
        </w:rPr>
        <w:t>2</w:t>
      </w:r>
      <w:r>
        <w:rPr>
          <w:rFonts w:ascii="仿宋" w:eastAsia="仿宋" w:hAnsi="仿宋" w:hint="eastAsia"/>
          <w:sz w:val="32"/>
          <w:szCs w:val="32"/>
        </w:rPr>
        <w:t>万元。</w:t>
      </w:r>
    </w:p>
    <w:p w:rsidR="001B3570" w:rsidRDefault="007809EF" w:rsidP="007809EF">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1B3570" w:rsidRDefault="007809EF">
      <w:pPr>
        <w:rPr>
          <w:rFonts w:ascii="仿宋" w:eastAsia="仿宋" w:hAnsi="仿宋"/>
          <w:sz w:val="32"/>
          <w:szCs w:val="32"/>
        </w:rPr>
      </w:pPr>
      <w:r>
        <w:rPr>
          <w:rFonts w:ascii="仿宋" w:eastAsia="仿宋" w:hAnsi="仿宋"/>
          <w:sz w:val="32"/>
          <w:szCs w:val="32"/>
        </w:rPr>
        <w:t xml:space="preserve">    2018</w:t>
      </w:r>
      <w:r>
        <w:rPr>
          <w:rFonts w:ascii="仿宋" w:eastAsia="仿宋" w:hAnsi="仿宋" w:hint="eastAsia"/>
          <w:sz w:val="32"/>
          <w:szCs w:val="32"/>
        </w:rPr>
        <w:t>年本部门无政府采购预算安排。</w:t>
      </w:r>
    </w:p>
    <w:p w:rsidR="001B3570" w:rsidRDefault="007809EF" w:rsidP="007809EF">
      <w:pPr>
        <w:ind w:firstLineChars="150" w:firstLine="480"/>
        <w:rPr>
          <w:rFonts w:ascii="黑体" w:eastAsia="黑体" w:hAnsi="黑体"/>
          <w:sz w:val="32"/>
          <w:szCs w:val="32"/>
        </w:rPr>
      </w:pPr>
      <w:r>
        <w:rPr>
          <w:rFonts w:ascii="黑体" w:eastAsia="黑体" w:hAnsi="黑体" w:hint="eastAsia"/>
          <w:sz w:val="32"/>
          <w:szCs w:val="32"/>
        </w:rPr>
        <w:lastRenderedPageBreak/>
        <w:t>六、政府性基金预算安排情况</w:t>
      </w:r>
    </w:p>
    <w:p w:rsidR="001B3570" w:rsidRDefault="007809EF" w:rsidP="007809EF">
      <w:pPr>
        <w:ind w:firstLineChars="150" w:firstLine="480"/>
        <w:rPr>
          <w:rFonts w:ascii="仿宋" w:eastAsia="仿宋" w:hAnsi="仿宋"/>
          <w:sz w:val="32"/>
          <w:szCs w:val="32"/>
        </w:rPr>
      </w:pPr>
      <w:r>
        <w:rPr>
          <w:rFonts w:ascii="仿宋" w:eastAsia="仿宋" w:hAnsi="仿宋" w:hint="eastAsia"/>
          <w:sz w:val="32"/>
          <w:szCs w:val="32"/>
        </w:rPr>
        <w:t>本部门无使用政府性基金预算安排的支出。</w:t>
      </w:r>
    </w:p>
    <w:p w:rsidR="001B3570" w:rsidRDefault="007809EF" w:rsidP="007809EF">
      <w:pPr>
        <w:ind w:firstLineChars="200" w:firstLine="640"/>
        <w:rPr>
          <w:rFonts w:ascii="黑体" w:eastAsia="黑体" w:hAnsi="黑体"/>
          <w:sz w:val="32"/>
          <w:szCs w:val="32"/>
        </w:rPr>
      </w:pPr>
      <w:r>
        <w:rPr>
          <w:rFonts w:ascii="黑体" w:eastAsia="黑体" w:hAnsi="黑体" w:hint="eastAsia"/>
          <w:sz w:val="32"/>
          <w:szCs w:val="32"/>
        </w:rPr>
        <w:t>七、预算绩效管理工作开展情况说明</w:t>
      </w:r>
    </w:p>
    <w:p w:rsidR="001B3570" w:rsidRDefault="007809EF" w:rsidP="007809EF">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sz w:val="32"/>
          <w:szCs w:val="32"/>
        </w:rPr>
        <w:t>2018</w:t>
      </w:r>
      <w:r>
        <w:rPr>
          <w:rFonts w:ascii="仿宋" w:eastAsia="仿宋" w:hAnsi="仿宋" w:hint="eastAsia"/>
          <w:sz w:val="32"/>
          <w:szCs w:val="32"/>
        </w:rPr>
        <w:t>年部门预算（草案）和</w:t>
      </w:r>
      <w:r>
        <w:rPr>
          <w:rFonts w:ascii="仿宋" w:eastAsia="仿宋" w:hAnsi="仿宋"/>
          <w:sz w:val="32"/>
          <w:szCs w:val="32"/>
        </w:rPr>
        <w:t>2018-2020</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sz w:val="32"/>
          <w:szCs w:val="32"/>
        </w:rPr>
        <w:t>2018</w:t>
      </w:r>
      <w:r>
        <w:rPr>
          <w:rFonts w:ascii="仿宋" w:eastAsia="仿宋" w:hAnsi="仿宋" w:hint="eastAsia"/>
          <w:sz w:val="32"/>
          <w:szCs w:val="32"/>
        </w:rPr>
        <w:t>〕</w:t>
      </w:r>
      <w:proofErr w:type="gramEnd"/>
      <w:r>
        <w:rPr>
          <w:rFonts w:ascii="仿宋" w:eastAsia="仿宋" w:hAnsi="仿宋"/>
          <w:sz w:val="32"/>
          <w:szCs w:val="32"/>
        </w:rPr>
        <w:t>2</w:t>
      </w:r>
      <w:r>
        <w:rPr>
          <w:rFonts w:ascii="仿宋" w:eastAsia="仿宋" w:hAnsi="仿宋" w:hint="eastAsia"/>
          <w:sz w:val="32"/>
          <w:szCs w:val="32"/>
        </w:rPr>
        <w:t>号）有关强化预算绩效管理导向方面要求，本部门牢固树立“讲绩效、重绩效、用绩效”</w:t>
      </w:r>
      <w:r>
        <w:rPr>
          <w:rFonts w:ascii="仿宋" w:eastAsia="仿宋" w:hAnsi="仿宋"/>
          <w:sz w:val="32"/>
          <w:szCs w:val="32"/>
        </w:rPr>
        <w:t xml:space="preserve"> </w:t>
      </w:r>
      <w:r>
        <w:rPr>
          <w:rFonts w:ascii="仿宋" w:eastAsia="仿宋" w:hAnsi="仿宋" w:hint="eastAsia"/>
          <w:sz w:val="32"/>
          <w:szCs w:val="32"/>
        </w:rPr>
        <w:t>的绩效管理理念，年度预算申报时，对符合范围的项目资金同步报送了预算绩效目标，努力建立健全以结果为导向的预算绩效管理工作机制。</w:t>
      </w:r>
    </w:p>
    <w:p w:rsidR="001B3570" w:rsidRDefault="007809EF" w:rsidP="007809EF">
      <w:pPr>
        <w:ind w:firstLineChars="200" w:firstLine="640"/>
        <w:rPr>
          <w:rFonts w:ascii="黑体" w:eastAsia="黑体" w:hAnsi="黑体"/>
          <w:sz w:val="32"/>
          <w:szCs w:val="32"/>
        </w:rPr>
      </w:pPr>
      <w:r>
        <w:rPr>
          <w:rFonts w:ascii="黑体" w:eastAsia="黑体" w:hAnsi="黑体" w:hint="eastAsia"/>
          <w:sz w:val="32"/>
          <w:szCs w:val="32"/>
        </w:rPr>
        <w:t>八、国有资产占用情况</w:t>
      </w:r>
    </w:p>
    <w:p w:rsidR="001B3570" w:rsidRDefault="007809EF">
      <w:pPr>
        <w:autoSpaceDE w:val="0"/>
        <w:autoSpaceDN w:val="0"/>
        <w:ind w:firstLineChars="200" w:firstLine="640"/>
        <w:jc w:val="left"/>
        <w:rPr>
          <w:rFonts w:ascii="仿宋_GB2312" w:eastAsia="仿宋_GB2312"/>
          <w:sz w:val="32"/>
        </w:rPr>
      </w:pPr>
      <w:r>
        <w:rPr>
          <w:rFonts w:ascii="仿宋_GB2312" w:eastAsia="仿宋_GB2312" w:hint="eastAsia"/>
          <w:sz w:val="32"/>
        </w:rPr>
        <w:t>2017</w:t>
      </w:r>
      <w:r>
        <w:rPr>
          <w:rFonts w:ascii="仿宋_GB2312" w:eastAsia="仿宋_GB2312" w:hint="eastAsia"/>
          <w:sz w:val="32"/>
        </w:rPr>
        <w:t>年期末，本部门</w:t>
      </w:r>
      <w:bookmarkStart w:id="0" w:name="_GoBack"/>
      <w:bookmarkEnd w:id="0"/>
      <w:r>
        <w:rPr>
          <w:rFonts w:ascii="仿宋_GB2312" w:eastAsia="仿宋_GB2312" w:hint="eastAsia"/>
          <w:sz w:val="32"/>
        </w:rPr>
        <w:t>共有车辆</w:t>
      </w:r>
      <w:r>
        <w:rPr>
          <w:rFonts w:ascii="仿宋_GB2312" w:eastAsia="仿宋_GB2312" w:hint="eastAsia"/>
          <w:sz w:val="32"/>
        </w:rPr>
        <w:t>1</w:t>
      </w:r>
      <w:r>
        <w:rPr>
          <w:rFonts w:ascii="仿宋_GB2312" w:eastAsia="仿宋_GB2312" w:hint="eastAsia"/>
          <w:sz w:val="32"/>
        </w:rPr>
        <w:t>辆，其中：一般公务用车</w:t>
      </w:r>
      <w:r>
        <w:rPr>
          <w:rFonts w:ascii="仿宋_GB2312" w:eastAsia="仿宋_GB2312" w:hint="eastAsia"/>
          <w:sz w:val="32"/>
        </w:rPr>
        <w:t>1</w:t>
      </w:r>
      <w:r>
        <w:rPr>
          <w:rFonts w:ascii="仿宋_GB2312" w:eastAsia="仿宋_GB2312" w:hint="eastAsia"/>
          <w:sz w:val="32"/>
        </w:rPr>
        <w:t>辆、一般执法执勤用车</w:t>
      </w:r>
      <w:r>
        <w:rPr>
          <w:rFonts w:ascii="仿宋_GB2312" w:eastAsia="仿宋_GB2312" w:hint="eastAsia"/>
          <w:sz w:val="32"/>
        </w:rPr>
        <w:t>0</w:t>
      </w:r>
      <w:r>
        <w:rPr>
          <w:rFonts w:ascii="仿宋_GB2312" w:eastAsia="仿宋_GB2312" w:hint="eastAsia"/>
          <w:sz w:val="32"/>
        </w:rPr>
        <w:t>辆、特种专业技术用车</w:t>
      </w:r>
      <w:r>
        <w:rPr>
          <w:rFonts w:ascii="仿宋_GB2312" w:eastAsia="仿宋_GB2312" w:hint="eastAsia"/>
          <w:sz w:val="32"/>
        </w:rPr>
        <w:t>0</w:t>
      </w:r>
      <w:r>
        <w:rPr>
          <w:rFonts w:ascii="仿宋_GB2312" w:eastAsia="仿宋_GB2312" w:hint="eastAsia"/>
          <w:sz w:val="32"/>
        </w:rPr>
        <w:t>辆，其他用车</w:t>
      </w:r>
      <w:r>
        <w:rPr>
          <w:rFonts w:ascii="仿宋_GB2312" w:eastAsia="仿宋_GB2312" w:hint="eastAsia"/>
          <w:sz w:val="32"/>
        </w:rPr>
        <w:t>0</w:t>
      </w:r>
      <w:r>
        <w:rPr>
          <w:rFonts w:ascii="仿宋_GB2312" w:eastAsia="仿宋_GB2312" w:hint="eastAsia"/>
          <w:sz w:val="32"/>
        </w:rPr>
        <w:t>辆；单位价值</w:t>
      </w:r>
      <w:r>
        <w:rPr>
          <w:rFonts w:ascii="仿宋_GB2312" w:eastAsia="仿宋_GB2312" w:hint="eastAsia"/>
          <w:sz w:val="32"/>
        </w:rPr>
        <w:t>50</w:t>
      </w:r>
      <w:r>
        <w:rPr>
          <w:rFonts w:ascii="仿宋_GB2312" w:eastAsia="仿宋_GB2312" w:hint="eastAsia"/>
          <w:sz w:val="32"/>
        </w:rPr>
        <w:t>万元以上通用设备</w:t>
      </w:r>
      <w:r>
        <w:rPr>
          <w:rFonts w:ascii="仿宋_GB2312" w:eastAsia="仿宋_GB2312" w:hint="eastAsia"/>
          <w:sz w:val="32"/>
        </w:rPr>
        <w:t>0</w:t>
      </w:r>
      <w:r>
        <w:rPr>
          <w:rFonts w:ascii="仿宋_GB2312" w:eastAsia="仿宋_GB2312" w:hint="eastAsia"/>
          <w:sz w:val="32"/>
        </w:rPr>
        <w:t>台，单位价值</w:t>
      </w:r>
      <w:r>
        <w:rPr>
          <w:rFonts w:ascii="仿宋_GB2312" w:eastAsia="仿宋_GB2312" w:hint="eastAsia"/>
          <w:sz w:val="32"/>
        </w:rPr>
        <w:t>100</w:t>
      </w:r>
      <w:r>
        <w:rPr>
          <w:rFonts w:ascii="仿宋_GB2312" w:eastAsia="仿宋_GB2312" w:hint="eastAsia"/>
          <w:sz w:val="32"/>
        </w:rPr>
        <w:t>万元以上专用设备</w:t>
      </w:r>
      <w:r>
        <w:rPr>
          <w:rFonts w:ascii="仿宋_GB2312" w:eastAsia="仿宋_GB2312" w:hint="eastAsia"/>
          <w:sz w:val="32"/>
        </w:rPr>
        <w:t>0</w:t>
      </w:r>
      <w:r>
        <w:rPr>
          <w:rFonts w:ascii="仿宋_GB2312" w:eastAsia="仿宋_GB2312" w:hint="eastAsia"/>
          <w:sz w:val="32"/>
        </w:rPr>
        <w:t>台。</w:t>
      </w:r>
    </w:p>
    <w:p w:rsidR="001B3570" w:rsidRDefault="001B3570">
      <w:pPr>
        <w:jc w:val="left"/>
        <w:rPr>
          <w:rFonts w:ascii="黑体" w:eastAsia="黑体" w:hAnsi="黑体"/>
          <w:sz w:val="30"/>
          <w:szCs w:val="32"/>
        </w:rPr>
      </w:pPr>
    </w:p>
    <w:p w:rsidR="001B3570" w:rsidRDefault="007809EF">
      <w:pPr>
        <w:tabs>
          <w:tab w:val="left" w:pos="553"/>
        </w:tabs>
        <w:rPr>
          <w:rFonts w:ascii="黑体" w:eastAsia="黑体" w:hAnsi="黑体"/>
          <w:sz w:val="30"/>
          <w:szCs w:val="32"/>
        </w:rPr>
      </w:pPr>
      <w:r>
        <w:rPr>
          <w:rFonts w:ascii="黑体" w:eastAsia="黑体" w:hAnsi="黑体"/>
          <w:sz w:val="30"/>
          <w:szCs w:val="32"/>
        </w:rPr>
        <w:t xml:space="preserve"> </w:t>
      </w:r>
    </w:p>
    <w:p w:rsidR="001B3570" w:rsidRDefault="001B3570">
      <w:pPr>
        <w:pStyle w:val="2"/>
        <w:topLinePunct/>
        <w:spacing w:before="0" w:beforeAutospacing="0" w:after="0" w:afterAutospacing="0" w:line="360" w:lineRule="auto"/>
        <w:jc w:val="center"/>
        <w:rPr>
          <w:rFonts w:ascii="黑体" w:eastAsia="黑体" w:hAnsi="黑体"/>
          <w:color w:val="000000"/>
          <w:sz w:val="36"/>
          <w:szCs w:val="32"/>
        </w:rPr>
      </w:pPr>
    </w:p>
    <w:p w:rsidR="001B3570" w:rsidRDefault="007809EF">
      <w:pPr>
        <w:pStyle w:val="2"/>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1B3570" w:rsidRDefault="007809EF">
      <w:pPr>
        <w:pStyle w:val="2"/>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1B3570" w:rsidRDefault="007809EF">
      <w:pPr>
        <w:tabs>
          <w:tab w:val="left" w:pos="3379"/>
        </w:tabs>
        <w:rPr>
          <w:rFonts w:ascii="微软雅黑" w:eastAsia="微软雅黑" w:hAnsi="微软雅黑"/>
          <w:color w:val="4E4E4E"/>
          <w:sz w:val="18"/>
        </w:rPr>
      </w:pPr>
      <w:r>
        <w:rPr>
          <w:rFonts w:ascii="微软雅黑" w:eastAsia="仿宋_GB2312" w:hAnsi="微软雅黑"/>
          <w:color w:val="4E4E4E"/>
          <w:sz w:val="18"/>
        </w:rPr>
        <w:t xml:space="preserve">      </w:t>
      </w:r>
    </w:p>
    <w:p w:rsidR="001B3570" w:rsidRDefault="007809EF" w:rsidP="007809EF">
      <w:pPr>
        <w:widowControl/>
        <w:snapToGrid w:val="0"/>
        <w:spacing w:line="360" w:lineRule="auto"/>
        <w:ind w:firstLineChars="49" w:firstLine="157"/>
        <w:rPr>
          <w:rFonts w:ascii="仿宋" w:eastAsia="仿宋" w:hAnsi="仿宋"/>
          <w:b/>
          <w:kern w:val="0"/>
          <w:sz w:val="32"/>
        </w:rPr>
      </w:pPr>
      <w:r>
        <w:rPr>
          <w:rFonts w:ascii="仿宋_GB2312" w:eastAsia="仿宋_GB2312"/>
          <w:b/>
          <w:kern w:val="0"/>
          <w:sz w:val="32"/>
        </w:rPr>
        <w:t xml:space="preserve">   </w:t>
      </w:r>
      <w:r>
        <w:rPr>
          <w:rFonts w:ascii="仿宋" w:eastAsia="仿宋" w:hAnsi="仿宋" w:hint="eastAsia"/>
          <w:b/>
          <w:kern w:val="0"/>
          <w:sz w:val="32"/>
        </w:rPr>
        <w:t>商贸事务：</w:t>
      </w:r>
      <w:r>
        <w:rPr>
          <w:rFonts w:ascii="仿宋" w:eastAsia="仿宋" w:hAnsi="仿宋" w:hint="eastAsia"/>
          <w:kern w:val="0"/>
          <w:sz w:val="32"/>
        </w:rPr>
        <w:t>反映商贸事务方面的支出。</w:t>
      </w:r>
    </w:p>
    <w:p w:rsidR="001B3570" w:rsidRDefault="007809EF" w:rsidP="007809EF">
      <w:pPr>
        <w:widowControl/>
        <w:snapToGrid w:val="0"/>
        <w:spacing w:line="360" w:lineRule="auto"/>
        <w:ind w:firstLineChars="49" w:firstLine="157"/>
        <w:rPr>
          <w:rFonts w:ascii="仿宋" w:eastAsia="仿宋" w:hAnsi="仿宋"/>
          <w:kern w:val="0"/>
          <w:sz w:val="32"/>
        </w:rPr>
      </w:pPr>
      <w:r>
        <w:rPr>
          <w:rFonts w:ascii="仿宋" w:eastAsia="仿宋" w:hAnsi="仿宋"/>
          <w:b/>
          <w:kern w:val="0"/>
          <w:sz w:val="32"/>
        </w:rPr>
        <w:t xml:space="preserve">   </w:t>
      </w:r>
      <w:r>
        <w:rPr>
          <w:rFonts w:ascii="仿宋" w:eastAsia="仿宋" w:hAnsi="仿宋" w:hint="eastAsia"/>
          <w:b/>
          <w:kern w:val="0"/>
          <w:sz w:val="32"/>
        </w:rPr>
        <w:t>招商引资：</w:t>
      </w:r>
      <w:r>
        <w:rPr>
          <w:rFonts w:ascii="仿宋" w:eastAsia="仿宋" w:hAnsi="仿宋" w:hint="eastAsia"/>
          <w:kern w:val="0"/>
          <w:sz w:val="32"/>
        </w:rPr>
        <w:t>反映用于招商引资、优化经济环境等方面的支出。</w:t>
      </w:r>
    </w:p>
    <w:p w:rsidR="001B3570" w:rsidRDefault="007809EF" w:rsidP="007809EF">
      <w:pPr>
        <w:widowControl/>
        <w:snapToGrid w:val="0"/>
        <w:spacing w:line="360" w:lineRule="auto"/>
        <w:ind w:firstLineChars="49" w:firstLine="157"/>
        <w:rPr>
          <w:rFonts w:ascii="仿宋" w:eastAsia="仿宋" w:hAnsi="仿宋"/>
          <w:kern w:val="0"/>
          <w:sz w:val="32"/>
        </w:rPr>
      </w:pPr>
      <w:r>
        <w:rPr>
          <w:rFonts w:ascii="仿宋" w:eastAsia="仿宋" w:hAnsi="仿宋"/>
          <w:b/>
          <w:kern w:val="0"/>
          <w:sz w:val="32"/>
        </w:rPr>
        <w:lastRenderedPageBreak/>
        <w:t xml:space="preserve">   </w:t>
      </w:r>
      <w:r>
        <w:rPr>
          <w:rFonts w:ascii="仿宋" w:eastAsia="仿宋" w:hAnsi="仿宋" w:hint="eastAsia"/>
          <w:b/>
          <w:kern w:val="0"/>
          <w:sz w:val="32"/>
        </w:rPr>
        <w:t>其他商贸事务支出</w:t>
      </w:r>
      <w:r>
        <w:rPr>
          <w:rFonts w:ascii="仿宋" w:eastAsia="仿宋" w:hAnsi="仿宋" w:hint="eastAsia"/>
          <w:kern w:val="0"/>
          <w:sz w:val="32"/>
        </w:rPr>
        <w:t>：反映除上述项目以外其他用于商贸事务方面的支出。</w:t>
      </w:r>
    </w:p>
    <w:p w:rsidR="001B3570" w:rsidRDefault="007809EF">
      <w:pPr>
        <w:widowControl/>
        <w:snapToGrid w:val="0"/>
        <w:spacing w:line="360" w:lineRule="auto"/>
        <w:rPr>
          <w:rFonts w:ascii="仿宋" w:eastAsia="仿宋" w:hAnsi="仿宋"/>
          <w:kern w:val="0"/>
          <w:sz w:val="32"/>
        </w:rPr>
      </w:pPr>
      <w:r>
        <w:rPr>
          <w:rFonts w:ascii="仿宋" w:eastAsia="仿宋" w:hAnsi="仿宋"/>
          <w:b/>
          <w:kern w:val="0"/>
          <w:sz w:val="32"/>
        </w:rPr>
        <w:t xml:space="preserve">    </w:t>
      </w:r>
      <w:r>
        <w:rPr>
          <w:rFonts w:ascii="仿宋" w:eastAsia="仿宋" w:hAnsi="仿宋" w:hint="eastAsia"/>
          <w:b/>
          <w:kern w:val="0"/>
          <w:sz w:val="32"/>
        </w:rPr>
        <w:t>财政拨款收入：</w:t>
      </w:r>
      <w:r>
        <w:rPr>
          <w:rFonts w:ascii="仿宋" w:eastAsia="仿宋" w:hAnsi="仿宋" w:hint="eastAsia"/>
          <w:kern w:val="0"/>
          <w:sz w:val="32"/>
        </w:rPr>
        <w:t>指本级财政当年拨付的资金。</w:t>
      </w:r>
    </w:p>
    <w:p w:rsidR="001B3570" w:rsidRDefault="007809EF">
      <w:pPr>
        <w:widowControl/>
        <w:snapToGrid w:val="0"/>
        <w:spacing w:line="360" w:lineRule="auto"/>
        <w:rPr>
          <w:rFonts w:ascii="仿宋" w:eastAsia="仿宋" w:hAnsi="仿宋"/>
          <w:kern w:val="0"/>
          <w:sz w:val="32"/>
        </w:rPr>
      </w:pPr>
      <w:r>
        <w:rPr>
          <w:rFonts w:ascii="仿宋" w:eastAsia="仿宋" w:hAnsi="仿宋"/>
          <w:b/>
          <w:kern w:val="0"/>
          <w:sz w:val="32"/>
        </w:rPr>
        <w:t xml:space="preserve">    </w:t>
      </w:r>
      <w:r>
        <w:rPr>
          <w:rFonts w:ascii="仿宋" w:eastAsia="仿宋" w:hAnsi="仿宋" w:hint="eastAsia"/>
          <w:b/>
          <w:kern w:val="0"/>
          <w:sz w:val="32"/>
        </w:rPr>
        <w:t>基本支出：</w:t>
      </w:r>
      <w:r>
        <w:rPr>
          <w:rFonts w:ascii="仿宋" w:eastAsia="仿宋" w:hAnsi="仿宋" w:hint="eastAsia"/>
          <w:kern w:val="0"/>
          <w:sz w:val="32"/>
        </w:rPr>
        <w:t>指为保障机构正常运转、完成日常工作任务而发生的人员支出和公用支出。</w:t>
      </w:r>
    </w:p>
    <w:p w:rsidR="001B3570" w:rsidRDefault="007809EF">
      <w:pPr>
        <w:widowControl/>
        <w:snapToGrid w:val="0"/>
        <w:spacing w:line="360" w:lineRule="auto"/>
        <w:rPr>
          <w:rFonts w:ascii="仿宋" w:eastAsia="仿宋" w:hAnsi="仿宋"/>
          <w:kern w:val="0"/>
          <w:sz w:val="32"/>
        </w:rPr>
      </w:pPr>
      <w:r>
        <w:rPr>
          <w:rFonts w:ascii="仿宋" w:eastAsia="仿宋" w:hAnsi="仿宋"/>
          <w:b/>
          <w:kern w:val="0"/>
          <w:sz w:val="32"/>
        </w:rPr>
        <w:t xml:space="preserve">    </w:t>
      </w:r>
      <w:r>
        <w:rPr>
          <w:rFonts w:ascii="仿宋" w:eastAsia="仿宋" w:hAnsi="仿宋" w:hint="eastAsia"/>
          <w:b/>
          <w:kern w:val="0"/>
          <w:sz w:val="32"/>
        </w:rPr>
        <w:t>项目支出：</w:t>
      </w:r>
      <w:r>
        <w:rPr>
          <w:rFonts w:ascii="仿宋" w:eastAsia="仿宋" w:hAnsi="仿宋" w:hint="eastAsia"/>
          <w:kern w:val="0"/>
          <w:sz w:val="32"/>
        </w:rPr>
        <w:t>指在基本支出之外为完成特定行政任务和事业发展目标所发生的支出。</w:t>
      </w:r>
    </w:p>
    <w:p w:rsidR="001B3570" w:rsidRDefault="007809EF">
      <w:pPr>
        <w:widowControl/>
        <w:snapToGrid w:val="0"/>
        <w:spacing w:line="360" w:lineRule="auto"/>
        <w:rPr>
          <w:rFonts w:ascii="仿宋" w:eastAsia="仿宋" w:hAnsi="仿宋"/>
        </w:rPr>
      </w:pPr>
      <w:r>
        <w:rPr>
          <w:rFonts w:ascii="仿宋" w:eastAsia="仿宋" w:hAnsi="仿宋"/>
          <w:b/>
          <w:kern w:val="0"/>
          <w:sz w:val="32"/>
        </w:rPr>
        <w:t xml:space="preserve">   </w:t>
      </w:r>
      <w:r>
        <w:rPr>
          <w:rFonts w:ascii="仿宋" w:eastAsia="仿宋" w:hAnsi="仿宋" w:hint="eastAsia"/>
          <w:b/>
          <w:kern w:val="0"/>
          <w:sz w:val="32"/>
        </w:rPr>
        <w:t>“三公”经费：</w:t>
      </w:r>
      <w:r>
        <w:rPr>
          <w:rFonts w:ascii="仿宋" w:eastAsia="仿宋" w:hAnsi="仿宋" w:hint="eastAsia"/>
          <w:kern w:val="0"/>
          <w:sz w:val="32"/>
        </w:rPr>
        <w:t>纳入本级财政预决算管理“三公”经费，指部门使用财政拨款安排的因公出国（境）费、公务用车购置及运行费和公务接待费。其中，因公出国（境）</w:t>
      </w:r>
      <w:proofErr w:type="gramStart"/>
      <w:r>
        <w:rPr>
          <w:rFonts w:ascii="仿宋" w:eastAsia="仿宋" w:hAnsi="仿宋" w:hint="eastAsia"/>
          <w:kern w:val="0"/>
          <w:sz w:val="32"/>
        </w:rPr>
        <w:t>费反映</w:t>
      </w:r>
      <w:proofErr w:type="gramEnd"/>
      <w:r>
        <w:rPr>
          <w:rFonts w:ascii="仿宋" w:eastAsia="仿宋" w:hAnsi="仿宋" w:hint="eastAsia"/>
          <w:kern w:val="0"/>
          <w:sz w:val="32"/>
        </w:rPr>
        <w:t>单位公务出国（境）的国际旅费、国外城市间交通费、住宿费、伙食费、培训费、公杂费等支出；公务用车购置及运行费反映反映单位公务用车车辆购置支出（</w:t>
      </w:r>
      <w:proofErr w:type="gramStart"/>
      <w:r>
        <w:rPr>
          <w:rFonts w:ascii="仿宋" w:eastAsia="仿宋" w:hAnsi="仿宋" w:hint="eastAsia"/>
          <w:kern w:val="0"/>
          <w:sz w:val="32"/>
        </w:rPr>
        <w:t>含车辆</w:t>
      </w:r>
      <w:proofErr w:type="gramEnd"/>
      <w:r>
        <w:rPr>
          <w:rFonts w:ascii="仿宋" w:eastAsia="仿宋" w:hAnsi="仿宋" w:hint="eastAsia"/>
          <w:kern w:val="0"/>
          <w:sz w:val="32"/>
        </w:rPr>
        <w:t>购置税）及租用费、燃料费、维修费、过路过桥费、保险费、安全奖励费用等支出；公务接待</w:t>
      </w:r>
      <w:proofErr w:type="gramStart"/>
      <w:r>
        <w:rPr>
          <w:rFonts w:ascii="仿宋" w:eastAsia="仿宋" w:hAnsi="仿宋" w:hint="eastAsia"/>
          <w:kern w:val="0"/>
          <w:sz w:val="32"/>
        </w:rPr>
        <w:t>费反映</w:t>
      </w:r>
      <w:proofErr w:type="gramEnd"/>
      <w:r>
        <w:rPr>
          <w:rFonts w:ascii="仿宋" w:eastAsia="仿宋" w:hAnsi="仿宋" w:hint="eastAsia"/>
          <w:kern w:val="0"/>
          <w:sz w:val="32"/>
        </w:rPr>
        <w:t>单位按规定开支的各类公务接待（含外宾接待）支出。</w:t>
      </w:r>
    </w:p>
    <w:p w:rsidR="001B3570" w:rsidRDefault="007809EF">
      <w:pPr>
        <w:autoSpaceDN w:val="0"/>
        <w:spacing w:beforeAutospacing="1" w:afterAutospacing="1" w:line="420" w:lineRule="atLeast"/>
        <w:rPr>
          <w:rFonts w:ascii="微软雅黑" w:eastAsia="微软雅黑" w:hAnsi="微软雅黑"/>
          <w:color w:val="4E4E4E"/>
          <w:sz w:val="18"/>
        </w:rPr>
      </w:pPr>
      <w:r>
        <w:rPr>
          <w:rFonts w:ascii="微软雅黑" w:eastAsia="微软雅黑" w:hAnsi="微软雅黑"/>
          <w:color w:val="4E4E4E"/>
          <w:sz w:val="18"/>
        </w:rPr>
        <w:t xml:space="preserve">    </w:t>
      </w:r>
    </w:p>
    <w:p w:rsidR="001B3570" w:rsidRDefault="001B3570" w:rsidP="007809EF">
      <w:pPr>
        <w:ind w:firstLineChars="330" w:firstLine="1056"/>
        <w:rPr>
          <w:rFonts w:ascii="仿宋" w:eastAsia="仿宋" w:hAnsi="仿宋"/>
          <w:sz w:val="32"/>
          <w:szCs w:val="32"/>
        </w:rPr>
      </w:pPr>
    </w:p>
    <w:p w:rsidR="001B3570" w:rsidRDefault="001B3570" w:rsidP="007809EF">
      <w:pPr>
        <w:ind w:firstLineChars="200" w:firstLine="640"/>
        <w:rPr>
          <w:rFonts w:ascii="仿宋" w:eastAsia="仿宋" w:hAnsi="仿宋"/>
          <w:sz w:val="32"/>
          <w:szCs w:val="32"/>
        </w:rPr>
      </w:pPr>
    </w:p>
    <w:p w:rsidR="001B3570" w:rsidRDefault="001B3570" w:rsidP="001B3570">
      <w:pPr>
        <w:ind w:firstLineChars="200" w:firstLine="640"/>
        <w:rPr>
          <w:rFonts w:ascii="仿宋" w:eastAsia="仿宋" w:hAnsi="仿宋"/>
          <w:sz w:val="32"/>
          <w:szCs w:val="32"/>
        </w:rPr>
      </w:pPr>
    </w:p>
    <w:sectPr w:rsidR="001B357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仿宋_GB2312"/>
    <w:panose1 w:val="02010609060101010101"/>
    <w:charset w:val="86"/>
    <w:family w:val="modern"/>
    <w:pitch w:val="fixed"/>
    <w:sig w:usb0="800002BF" w:usb1="38CF7CFA" w:usb2="00000016" w:usb3="00000000" w:csb0="00040001" w:csb1="00000000"/>
  </w:font>
  <w:font w:name="华文仿宋">
    <w:altName w:val="微软雅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570"/>
    <w:rsid w:val="001B3570"/>
    <w:rsid w:val="00780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rPr>
  </w:style>
  <w:style w:type="paragraph" w:styleId="a4">
    <w:name w:val="header"/>
    <w:basedOn w:val="a"/>
    <w:link w:val="Char0"/>
    <w:pPr>
      <w:pBdr>
        <w:bottom w:val="single" w:sz="6" w:space="1" w:color="auto"/>
      </w:pBdr>
      <w:tabs>
        <w:tab w:val="center" w:pos="4153"/>
        <w:tab w:val="right" w:pos="8306"/>
      </w:tabs>
      <w:snapToGrid w:val="0"/>
      <w:jc w:val="center"/>
    </w:pPr>
    <w:rPr>
      <w:sz w:val="18"/>
    </w:rPr>
  </w:style>
  <w:style w:type="character" w:styleId="a5">
    <w:name w:val="FollowedHyperlink"/>
    <w:rPr>
      <w:rFonts w:cs="Times New Roman"/>
      <w:color w:val="000000"/>
      <w:u w:val="none"/>
    </w:rPr>
  </w:style>
  <w:style w:type="character" w:styleId="a6">
    <w:name w:val="Hyperlink"/>
    <w:rPr>
      <w:rFonts w:cs="Times New Roman"/>
      <w:color w:val="000000"/>
      <w:u w:val="none"/>
    </w:rPr>
  </w:style>
  <w:style w:type="paragraph" w:customStyle="1" w:styleId="1">
    <w:name w:val="普通(网站)1"/>
    <w:basedOn w:val="a"/>
    <w:pPr>
      <w:spacing w:beforeAutospacing="1" w:afterAutospacing="1"/>
      <w:jc w:val="left"/>
    </w:pPr>
    <w:rPr>
      <w:kern w:val="0"/>
      <w:sz w:val="24"/>
    </w:rPr>
  </w:style>
  <w:style w:type="paragraph" w:customStyle="1" w:styleId="p0">
    <w:name w:val="p0"/>
    <w:basedOn w:val="a"/>
    <w:pPr>
      <w:widowControl/>
    </w:pPr>
  </w:style>
  <w:style w:type="paragraph" w:customStyle="1" w:styleId="2">
    <w:name w:val="普通(网站)2"/>
    <w:basedOn w:val="a"/>
    <w:pPr>
      <w:widowControl/>
      <w:spacing w:before="100" w:beforeAutospacing="1" w:after="100" w:afterAutospacing="1"/>
      <w:jc w:val="left"/>
    </w:pPr>
    <w:rPr>
      <w:rFonts w:ascii="宋体" w:hAnsi="宋体" w:cs="宋体"/>
      <w:kern w:val="0"/>
      <w:sz w:val="24"/>
      <w:szCs w:val="24"/>
    </w:rPr>
  </w:style>
  <w:style w:type="paragraph" w:customStyle="1" w:styleId="3">
    <w:name w:val="普通(网站)3"/>
    <w:basedOn w:val="a"/>
    <w:pPr>
      <w:widowControl/>
      <w:spacing w:before="100" w:beforeAutospacing="1" w:after="100" w:afterAutospacing="1"/>
      <w:jc w:val="left"/>
    </w:pPr>
    <w:rPr>
      <w:rFonts w:ascii="宋体" w:hAnsi="宋体" w:cs="宋体"/>
      <w:kern w:val="0"/>
      <w:sz w:val="24"/>
      <w:szCs w:val="24"/>
    </w:rPr>
  </w:style>
  <w:style w:type="character" w:customStyle="1" w:styleId="Char">
    <w:name w:val="页脚 Char"/>
    <w:link w:val="a3"/>
    <w:semiHidden/>
    <w:rPr>
      <w:sz w:val="18"/>
    </w:rPr>
  </w:style>
  <w:style w:type="character" w:customStyle="1" w:styleId="Char0">
    <w:name w:val="页眉 Char"/>
    <w:link w:val="a4"/>
    <w:semiHidden/>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514</Words>
  <Characters>2933</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qiye</dc:title>
  <dc:creator>lenovo</dc:creator>
  <cp:lastModifiedBy>ys-pc</cp:lastModifiedBy>
  <cp:revision>3</cp:revision>
  <dcterms:created xsi:type="dcterms:W3CDTF">2017-11-02T09:12:00Z</dcterms:created>
  <dcterms:modified xsi:type="dcterms:W3CDTF">2018-10-31T06:44:00Z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