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_GBK" w:eastAsia="方正小标宋_GBK"/>
          <w:sz w:val="40"/>
        </w:rPr>
      </w:pPr>
    </w:p>
    <w:p>
      <w:pPr>
        <w:rPr>
          <w:rFonts w:ascii="方正小标宋_GBK" w:eastAsia="方正小标宋_GBK"/>
          <w:sz w:val="40"/>
        </w:rPr>
      </w:pPr>
    </w:p>
    <w:p>
      <w:pPr>
        <w:rPr>
          <w:rFonts w:ascii="方正小标宋_GBK" w:eastAsia="方正小标宋_GBK"/>
          <w:sz w:val="40"/>
        </w:rPr>
      </w:pPr>
    </w:p>
    <w:p>
      <w:pPr>
        <w:jc w:val="center"/>
        <w:rPr>
          <w:rFonts w:ascii="方正小标宋_GBK" w:eastAsia="方正小标宋_GBK"/>
          <w:w w:val="85"/>
          <w:sz w:val="56"/>
          <w:lang w:val="en-GB"/>
        </w:rPr>
      </w:pPr>
      <w:r>
        <w:rPr>
          <w:rFonts w:hint="eastAsia" w:ascii="方正小标宋_GBK" w:eastAsia="方正小标宋_GBK"/>
          <w:w w:val="85"/>
          <w:sz w:val="56"/>
        </w:rPr>
        <w:t>濮阳市华龙区水利局</w:t>
      </w:r>
    </w:p>
    <w:p>
      <w:pPr>
        <w:jc w:val="center"/>
        <w:rPr>
          <w:rFonts w:ascii="方正小标宋_GBK" w:eastAsia="方正小标宋_GBK"/>
          <w:spacing w:val="-20"/>
          <w:sz w:val="44"/>
        </w:rPr>
      </w:pPr>
      <w:r>
        <w:rPr>
          <w:rFonts w:hint="eastAsia" w:ascii="方正小标宋_GBK" w:eastAsia="方正小标宋_GBK"/>
          <w:w w:val="85"/>
          <w:sz w:val="56"/>
        </w:rPr>
        <w:t>2018年部门预算公开说明</w:t>
      </w: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方正小标宋_GBK" w:eastAsia="方正小标宋_GBK"/>
          <w:sz w:val="40"/>
        </w:rPr>
      </w:pPr>
    </w:p>
    <w:p>
      <w:pPr>
        <w:jc w:val="center"/>
        <w:rPr>
          <w:rFonts w:ascii="楷体_GB2312" w:eastAsia="楷体_GB2312"/>
          <w:b/>
          <w:w w:val="90"/>
          <w:sz w:val="40"/>
        </w:rPr>
      </w:pPr>
    </w:p>
    <w:p>
      <w:pPr>
        <w:jc w:val="center"/>
        <w:rPr>
          <w:rFonts w:ascii="方正小标宋_GBK" w:eastAsia="方正小标宋_GBK"/>
          <w:sz w:val="40"/>
        </w:rPr>
      </w:pPr>
      <w:r>
        <w:rPr>
          <w:rFonts w:hint="eastAsia" w:ascii="楷体_GB2312" w:eastAsia="楷体_GB2312"/>
          <w:b/>
          <w:w w:val="90"/>
          <w:sz w:val="40"/>
        </w:rPr>
        <w:t>二</w:t>
      </w:r>
      <w:r>
        <w:rPr>
          <w:rFonts w:hint="eastAsia" w:ascii="宋体" w:hAnsi="宋体" w:cs="宋体"/>
          <w:b/>
          <w:w w:val="90"/>
          <w:sz w:val="40"/>
        </w:rPr>
        <w:t>〇</w:t>
      </w:r>
      <w:r>
        <w:rPr>
          <w:rFonts w:hint="eastAsia" w:ascii="楷体_GB2312" w:hAnsi="楷体_GB2312" w:eastAsia="楷体_GB2312" w:cs="楷体_GB2312"/>
          <w:b/>
          <w:w w:val="90"/>
          <w:sz w:val="40"/>
        </w:rPr>
        <w:t>一八年九月</w:t>
      </w:r>
    </w:p>
    <w:p>
      <w:pPr>
        <w:jc w:val="center"/>
        <w:rPr>
          <w:rFonts w:ascii="方正小标宋_GBK" w:eastAsia="方正小标宋_GBK"/>
          <w:sz w:val="32"/>
        </w:rPr>
      </w:pPr>
      <w:r>
        <w:rPr>
          <w:rFonts w:ascii="方正小标宋_GBK" w:eastAsia="方正小标宋_GBK"/>
          <w:sz w:val="32"/>
        </w:rPr>
        <w:br w:type="page"/>
      </w:r>
    </w:p>
    <w:p>
      <w:pPr>
        <w:pStyle w:val="4"/>
        <w:topLinePunct/>
        <w:spacing w:before="0" w:beforeAutospacing="0" w:after="0" w:afterAutospacing="0" w:line="360" w:lineRule="auto"/>
        <w:jc w:val="center"/>
        <w:rPr>
          <w:rFonts w:ascii="黑体" w:hAnsi="黑体" w:eastAsia="黑体"/>
          <w:color w:val="000000"/>
          <w:sz w:val="44"/>
          <w:szCs w:val="32"/>
        </w:rPr>
      </w:pPr>
      <w:r>
        <w:rPr>
          <w:rFonts w:hint="eastAsia" w:ascii="黑体" w:hAnsi="黑体" w:eastAsia="黑体"/>
          <w:color w:val="000000"/>
          <w:sz w:val="44"/>
          <w:szCs w:val="32"/>
        </w:rPr>
        <w:t>目 录</w:t>
      </w:r>
    </w:p>
    <w:p>
      <w:pPr>
        <w:pStyle w:val="4"/>
        <w:topLinePunct/>
        <w:spacing w:before="0" w:beforeAutospacing="0" w:after="0" w:afterAutospacing="0" w:line="360" w:lineRule="auto"/>
        <w:jc w:val="center"/>
        <w:rPr>
          <w:rFonts w:ascii="黑体" w:hAnsi="黑体" w:eastAsia="黑体"/>
          <w:color w:val="000000"/>
          <w:sz w:val="36"/>
          <w:szCs w:val="32"/>
        </w:rPr>
      </w:pP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第一部分</w:t>
      </w:r>
      <w:r>
        <w:rPr>
          <w:rFonts w:hint="eastAsia"/>
          <w:color w:val="000000"/>
          <w:sz w:val="32"/>
          <w:szCs w:val="32"/>
        </w:rPr>
        <w:t xml:space="preserve"> </w:t>
      </w:r>
      <w:r>
        <w:rPr>
          <w:rFonts w:hint="eastAsia" w:ascii="黑体" w:hAnsi="黑体" w:eastAsia="黑体"/>
          <w:color w:val="000000"/>
          <w:sz w:val="32"/>
          <w:szCs w:val="32"/>
        </w:rPr>
        <w:t>部门概况</w:t>
      </w:r>
      <w:r>
        <w:rPr>
          <w:rFonts w:hint="eastAsia"/>
          <w:color w:val="000000"/>
          <w:sz w:val="32"/>
          <w:szCs w:val="32"/>
        </w:rPr>
        <w:t> </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一、部门主要职责</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二、机构设置情况</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第二部分 2018年部门预算情况说明 </w:t>
      </w:r>
    </w:p>
    <w:p>
      <w:pPr>
        <w:pStyle w:val="4"/>
        <w:overflowPunct w:val="0"/>
        <w:topLinePunct/>
        <w:spacing w:before="0" w:beforeAutospacing="0" w:after="0" w:afterAutospacing="0" w:line="360" w:lineRule="auto"/>
        <w:ind w:firstLine="640"/>
        <w:jc w:val="both"/>
        <w:rPr>
          <w:rFonts w:ascii="黑体" w:hAnsi="黑体" w:eastAsia="黑体"/>
          <w:color w:val="000000"/>
          <w:sz w:val="32"/>
          <w:szCs w:val="32"/>
        </w:rPr>
      </w:pPr>
      <w:r>
        <w:rPr>
          <w:rFonts w:hint="eastAsia" w:ascii="黑体" w:hAnsi="黑体" w:eastAsia="黑体"/>
          <w:color w:val="000000"/>
          <w:sz w:val="32"/>
          <w:szCs w:val="32"/>
        </w:rPr>
        <w:t>第三部分 名词解释</w:t>
      </w:r>
    </w:p>
    <w:p>
      <w:pPr>
        <w:pStyle w:val="4"/>
        <w:overflowPunct w:val="0"/>
        <w:topLinePunct/>
        <w:spacing w:before="0" w:beforeAutospacing="0" w:after="0" w:afterAutospacing="0" w:line="360" w:lineRule="auto"/>
        <w:ind w:firstLine="640"/>
        <w:jc w:val="both"/>
        <w:rPr>
          <w:color w:val="000000"/>
        </w:rPr>
      </w:pPr>
      <w:r>
        <w:rPr>
          <w:rFonts w:hint="eastAsia" w:ascii="黑体" w:hAnsi="黑体" w:eastAsia="黑体"/>
          <w:color w:val="000000"/>
          <w:sz w:val="32"/>
          <w:szCs w:val="32"/>
        </w:rPr>
        <w:t>附件：濮阳市华龙区水利局2018</w:t>
      </w:r>
      <w:r>
        <w:rPr>
          <w:rFonts w:hint="eastAsia"/>
          <w:color w:val="000000"/>
          <w:spacing w:val="-116"/>
          <w:sz w:val="32"/>
          <w:szCs w:val="32"/>
        </w:rPr>
        <w:t> </w:t>
      </w:r>
      <w:r>
        <w:rPr>
          <w:rFonts w:hint="eastAsia" w:ascii="黑体" w:hAnsi="黑体" w:eastAsia="黑体"/>
          <w:color w:val="000000"/>
          <w:sz w:val="32"/>
          <w:szCs w:val="32"/>
        </w:rPr>
        <w:t>年部门预算表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一、部门收支总体情况表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二、部门收入总体情况表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三、部门支出总体情况表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四、财政拨款收支总体情况表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五、一般公共预算支出情况表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六、一般公共预算基本支出情况表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七、一般公共预算“三公”经费支出情况表</w:t>
      </w:r>
    </w:p>
    <w:p>
      <w:pPr>
        <w:pStyle w:val="4"/>
        <w:overflowPunct w:val="0"/>
        <w:topLinePunct/>
        <w:spacing w:before="0" w:beforeAutospacing="0" w:after="0" w:afterAutospacing="0" w:line="360" w:lineRule="auto"/>
        <w:ind w:firstLine="960"/>
        <w:rPr>
          <w:color w:val="000000"/>
        </w:rPr>
      </w:pPr>
      <w:r>
        <w:rPr>
          <w:rFonts w:hint="eastAsia" w:ascii="仿宋_GB2312" w:eastAsia="仿宋_GB2312"/>
          <w:color w:val="000000"/>
          <w:sz w:val="32"/>
          <w:szCs w:val="32"/>
        </w:rPr>
        <w:t>八、政府性基金预算支出情况表</w:t>
      </w:r>
    </w:p>
    <w:p>
      <w:pPr>
        <w:ind w:firstLine="640" w:firstLineChars="200"/>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第一部分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部门概况</w:t>
      </w:r>
    </w:p>
    <w:p>
      <w:pPr>
        <w:ind w:firstLine="640" w:firstLineChars="200"/>
        <w:rPr>
          <w:rFonts w:ascii="黑体" w:hAnsi="黑体" w:eastAsia="黑体"/>
          <w:sz w:val="32"/>
          <w:szCs w:val="32"/>
        </w:rPr>
      </w:pPr>
      <w:r>
        <w:rPr>
          <w:rFonts w:ascii="黑体" w:hAnsi="黑体" w:eastAsia="黑体"/>
          <w:sz w:val="32"/>
          <w:szCs w:val="32"/>
        </w:rPr>
        <w:t> </w:t>
      </w:r>
    </w:p>
    <w:p>
      <w:pPr>
        <w:numPr>
          <w:ilvl w:val="0"/>
          <w:numId w:val="1"/>
        </w:numPr>
        <w:ind w:firstLine="640" w:firstLineChars="200"/>
        <w:rPr>
          <w:rFonts w:ascii="黑体" w:hAnsi="黑体" w:eastAsia="黑体"/>
          <w:sz w:val="32"/>
          <w:szCs w:val="32"/>
        </w:rPr>
      </w:pPr>
      <w:r>
        <w:rPr>
          <w:rFonts w:hint="eastAsia" w:ascii="黑体" w:hAnsi="黑体" w:eastAsia="黑体"/>
          <w:sz w:val="32"/>
          <w:szCs w:val="32"/>
        </w:rPr>
        <w:t>部门主要职责</w:t>
      </w:r>
    </w:p>
    <w:p>
      <w:pPr>
        <w:ind w:firstLine="640" w:firstLineChars="200"/>
        <w:rPr>
          <w:rFonts w:ascii="仿宋" w:hAnsi="仿宋" w:eastAsia="仿宋"/>
          <w:sz w:val="32"/>
          <w:szCs w:val="32"/>
        </w:rPr>
      </w:pPr>
      <w:r>
        <w:rPr>
          <w:rFonts w:hint="eastAsia" w:ascii="仿宋" w:hAnsi="仿宋" w:eastAsia="仿宋"/>
          <w:sz w:val="32"/>
          <w:szCs w:val="32"/>
        </w:rPr>
        <w:t>1、负责保障水资源合理开发与利用。</w:t>
      </w:r>
    </w:p>
    <w:p>
      <w:pPr>
        <w:ind w:firstLine="640" w:firstLineChars="200"/>
        <w:rPr>
          <w:rFonts w:ascii="仿宋" w:hAnsi="仿宋" w:eastAsia="仿宋"/>
          <w:sz w:val="32"/>
          <w:szCs w:val="32"/>
        </w:rPr>
      </w:pPr>
      <w:r>
        <w:rPr>
          <w:rFonts w:hint="eastAsia" w:ascii="仿宋" w:hAnsi="仿宋" w:eastAsia="仿宋"/>
          <w:sz w:val="32"/>
          <w:szCs w:val="32"/>
        </w:rPr>
        <w:t>2、负责生活、生产经营和生态环境用水的统筹兼顾和保障。</w:t>
      </w:r>
    </w:p>
    <w:p>
      <w:pPr>
        <w:ind w:firstLine="640" w:firstLineChars="200"/>
        <w:rPr>
          <w:rFonts w:ascii="仿宋" w:hAnsi="仿宋" w:eastAsia="仿宋"/>
          <w:sz w:val="32"/>
          <w:szCs w:val="32"/>
        </w:rPr>
      </w:pPr>
      <w:r>
        <w:rPr>
          <w:rFonts w:hint="eastAsia" w:ascii="仿宋" w:hAnsi="仿宋" w:eastAsia="仿宋"/>
          <w:sz w:val="32"/>
          <w:szCs w:val="32"/>
        </w:rPr>
        <w:t>3、负责水资源保护工作。</w:t>
      </w:r>
    </w:p>
    <w:p>
      <w:pPr>
        <w:ind w:firstLine="640" w:firstLineChars="200"/>
        <w:rPr>
          <w:rFonts w:ascii="仿宋" w:hAnsi="仿宋" w:eastAsia="仿宋"/>
          <w:sz w:val="32"/>
          <w:szCs w:val="32"/>
        </w:rPr>
      </w:pPr>
      <w:r>
        <w:rPr>
          <w:rFonts w:hint="eastAsia" w:ascii="仿宋" w:hAnsi="仿宋" w:eastAsia="仿宋"/>
          <w:sz w:val="32"/>
          <w:szCs w:val="32"/>
        </w:rPr>
        <w:t>4、负责防治水旱灾害，承担全区防汛抗旱指挥部的具体工作。</w:t>
      </w:r>
    </w:p>
    <w:p>
      <w:pPr>
        <w:ind w:firstLine="640" w:firstLineChars="200"/>
        <w:rPr>
          <w:rFonts w:ascii="仿宋" w:hAnsi="仿宋" w:eastAsia="仿宋"/>
          <w:sz w:val="32"/>
          <w:szCs w:val="32"/>
        </w:rPr>
      </w:pPr>
      <w:r>
        <w:rPr>
          <w:rFonts w:hint="eastAsia" w:ascii="仿宋" w:hAnsi="仿宋" w:eastAsia="仿宋"/>
          <w:sz w:val="32"/>
          <w:szCs w:val="32"/>
        </w:rPr>
        <w:t>5、负责节约用水工作。</w:t>
      </w:r>
    </w:p>
    <w:p>
      <w:pPr>
        <w:ind w:firstLine="640" w:firstLineChars="200"/>
        <w:rPr>
          <w:rFonts w:ascii="仿宋" w:hAnsi="仿宋" w:eastAsia="仿宋"/>
          <w:sz w:val="32"/>
          <w:szCs w:val="32"/>
        </w:rPr>
      </w:pPr>
      <w:r>
        <w:rPr>
          <w:rFonts w:hint="eastAsia" w:ascii="仿宋" w:hAnsi="仿宋" w:eastAsia="仿宋"/>
          <w:sz w:val="32"/>
          <w:szCs w:val="32"/>
        </w:rPr>
        <w:t>6、按照规定承担编制大中小型水利基本建设项目建议书、可行性研究报告和初步设计等相关工作。</w:t>
      </w:r>
    </w:p>
    <w:p>
      <w:pPr>
        <w:ind w:firstLine="640" w:firstLineChars="200"/>
        <w:rPr>
          <w:rFonts w:ascii="仿宋" w:hAnsi="仿宋" w:eastAsia="仿宋"/>
          <w:sz w:val="32"/>
          <w:szCs w:val="32"/>
        </w:rPr>
      </w:pPr>
      <w:r>
        <w:rPr>
          <w:rFonts w:hint="eastAsia" w:ascii="仿宋" w:hAnsi="仿宋" w:eastAsia="仿宋"/>
          <w:sz w:val="32"/>
          <w:szCs w:val="32"/>
        </w:rPr>
        <w:t>7、负责全区水利设施、水域及其岸线的管理和保护，指导河流湖库的治理和开发。</w:t>
      </w:r>
    </w:p>
    <w:p>
      <w:pPr>
        <w:ind w:firstLine="640" w:firstLineChars="200"/>
        <w:rPr>
          <w:rFonts w:ascii="仿宋" w:hAnsi="仿宋" w:eastAsia="仿宋"/>
          <w:sz w:val="32"/>
          <w:szCs w:val="32"/>
        </w:rPr>
      </w:pPr>
      <w:r>
        <w:rPr>
          <w:rFonts w:hint="eastAsia" w:ascii="仿宋" w:hAnsi="仿宋" w:eastAsia="仿宋"/>
          <w:sz w:val="32"/>
          <w:szCs w:val="32"/>
        </w:rPr>
        <w:t>8、负责防治水土流失。</w:t>
      </w:r>
    </w:p>
    <w:p>
      <w:pPr>
        <w:ind w:firstLine="640" w:firstLineChars="200"/>
        <w:rPr>
          <w:rFonts w:ascii="仿宋" w:hAnsi="仿宋" w:eastAsia="仿宋"/>
          <w:sz w:val="32"/>
          <w:szCs w:val="32"/>
        </w:rPr>
      </w:pPr>
      <w:r>
        <w:rPr>
          <w:rFonts w:hint="eastAsia" w:ascii="仿宋" w:hAnsi="仿宋" w:eastAsia="仿宋"/>
          <w:sz w:val="32"/>
          <w:szCs w:val="32"/>
        </w:rPr>
        <w:t>9、指导农村水利工作。</w:t>
      </w:r>
    </w:p>
    <w:p>
      <w:pPr>
        <w:ind w:firstLine="640" w:firstLineChars="200"/>
        <w:rPr>
          <w:rFonts w:ascii="仿宋" w:hAnsi="仿宋" w:eastAsia="仿宋"/>
          <w:sz w:val="32"/>
          <w:szCs w:val="32"/>
        </w:rPr>
      </w:pPr>
      <w:r>
        <w:rPr>
          <w:rFonts w:hint="eastAsia" w:ascii="仿宋" w:hAnsi="仿宋" w:eastAsia="仿宋"/>
          <w:sz w:val="32"/>
          <w:szCs w:val="32"/>
        </w:rPr>
        <w:t>10、负责重大涉水违法事件查处工作，指导全区水政监察和水政执法，协调、仲裁并处理跨县（区）水事纠纷。</w:t>
      </w:r>
    </w:p>
    <w:p>
      <w:pPr>
        <w:ind w:firstLine="640" w:firstLineChars="200"/>
        <w:rPr>
          <w:rFonts w:ascii="仿宋" w:hAnsi="仿宋" w:eastAsia="仿宋"/>
          <w:sz w:val="32"/>
          <w:szCs w:val="32"/>
        </w:rPr>
      </w:pPr>
      <w:r>
        <w:rPr>
          <w:rFonts w:hint="eastAsia" w:ascii="仿宋" w:hAnsi="仿宋" w:eastAsia="仿宋"/>
          <w:sz w:val="32"/>
          <w:szCs w:val="32"/>
        </w:rPr>
        <w:t>11、开展全区水利和渔业科技工作。</w:t>
      </w:r>
    </w:p>
    <w:p>
      <w:pPr>
        <w:ind w:firstLine="640" w:firstLineChars="200"/>
        <w:rPr>
          <w:rFonts w:ascii="仿宋" w:hAnsi="仿宋" w:eastAsia="仿宋"/>
          <w:sz w:val="32"/>
          <w:szCs w:val="32"/>
        </w:rPr>
      </w:pPr>
      <w:r>
        <w:rPr>
          <w:rFonts w:hint="eastAsia" w:ascii="仿宋" w:hAnsi="仿宋" w:eastAsia="仿宋"/>
          <w:sz w:val="32"/>
          <w:szCs w:val="32"/>
        </w:rPr>
        <w:t>12、负责移民工作。</w:t>
      </w:r>
    </w:p>
    <w:p>
      <w:pPr>
        <w:ind w:firstLine="640" w:firstLineChars="200"/>
        <w:rPr>
          <w:rFonts w:ascii="仿宋" w:hAnsi="仿宋" w:eastAsia="仿宋"/>
          <w:sz w:val="32"/>
          <w:szCs w:val="32"/>
        </w:rPr>
      </w:pPr>
      <w:r>
        <w:rPr>
          <w:rFonts w:hint="eastAsia" w:ascii="仿宋" w:hAnsi="仿宋" w:eastAsia="仿宋"/>
          <w:sz w:val="32"/>
          <w:szCs w:val="32"/>
        </w:rPr>
        <w:t>13、负责全区引黄灌溉工作。</w:t>
      </w:r>
    </w:p>
    <w:p>
      <w:pPr>
        <w:ind w:firstLine="640" w:firstLineChars="200"/>
        <w:rPr>
          <w:rFonts w:ascii="仿宋" w:hAnsi="仿宋" w:eastAsia="仿宋"/>
          <w:sz w:val="32"/>
          <w:szCs w:val="32"/>
        </w:rPr>
      </w:pPr>
      <w:r>
        <w:rPr>
          <w:rFonts w:hint="eastAsia" w:ascii="仿宋" w:hAnsi="仿宋" w:eastAsia="仿宋"/>
          <w:sz w:val="32"/>
          <w:szCs w:val="32"/>
        </w:rPr>
        <w:t>14、主管全区水产及渔政渔船检验监督管理工作。</w:t>
      </w:r>
    </w:p>
    <w:p>
      <w:pPr>
        <w:ind w:firstLine="640" w:firstLineChars="200"/>
        <w:rPr>
          <w:rFonts w:ascii="仿宋" w:hAnsi="仿宋" w:eastAsia="仿宋"/>
          <w:sz w:val="32"/>
          <w:szCs w:val="32"/>
        </w:rPr>
      </w:pPr>
      <w:r>
        <w:rPr>
          <w:rFonts w:hint="eastAsia" w:ascii="仿宋" w:hAnsi="仿宋" w:eastAsia="仿宋"/>
          <w:sz w:val="32"/>
          <w:szCs w:val="32"/>
        </w:rPr>
        <w:t>15、承办区政府交办的其他事项。</w:t>
      </w:r>
    </w:p>
    <w:p>
      <w:pPr>
        <w:ind w:firstLine="640" w:firstLineChars="200"/>
        <w:rPr>
          <w:rFonts w:ascii="黑体" w:hAnsi="黑体" w:eastAsia="黑体"/>
          <w:sz w:val="32"/>
          <w:szCs w:val="32"/>
        </w:rPr>
      </w:pPr>
      <w:r>
        <w:rPr>
          <w:rFonts w:hint="eastAsia" w:ascii="黑体" w:hAnsi="黑体" w:eastAsia="黑体"/>
          <w:sz w:val="32"/>
          <w:szCs w:val="32"/>
        </w:rPr>
        <w:t>二、机构设置情况</w:t>
      </w:r>
    </w:p>
    <w:p>
      <w:pPr>
        <w:ind w:firstLine="640" w:firstLineChars="200"/>
        <w:rPr>
          <w:rFonts w:ascii="仿宋" w:hAnsi="仿宋" w:eastAsia="仿宋"/>
          <w:sz w:val="32"/>
          <w:szCs w:val="32"/>
          <w:lang w:val="en-GB"/>
        </w:rPr>
      </w:pPr>
      <w:r>
        <w:rPr>
          <w:rFonts w:hint="eastAsia" w:ascii="仿宋" w:hAnsi="仿宋" w:eastAsia="仿宋"/>
          <w:sz w:val="32"/>
          <w:szCs w:val="32"/>
        </w:rPr>
        <w:t>根据工作职责及实际工作需要，华龙区水利局机关内设办公室1个行政科室。下设水利财务室、水利工程规划建设室、水行政监察大队、防汛抗旱通讯指挥部中心、渔政渔船检验监督管理站、老马颊河灌区管理站、水利服务站7个事业股室，均非独立核算，本部门经费实行全额预算管理。</w:t>
      </w:r>
    </w:p>
    <w:p>
      <w:pPr>
        <w:pStyle w:val="4"/>
        <w:topLinePunct/>
        <w:spacing w:before="0" w:beforeAutospacing="0" w:after="0" w:afterAutospacing="0" w:line="360" w:lineRule="auto"/>
        <w:ind w:firstLine="3600" w:firstLineChars="1000"/>
        <w:jc w:val="both"/>
        <w:rPr>
          <w:rFonts w:ascii="黑体" w:hAnsi="黑体" w:eastAsia="黑体"/>
          <w:color w:val="000000"/>
          <w:sz w:val="36"/>
          <w:szCs w:val="32"/>
        </w:rPr>
      </w:pPr>
    </w:p>
    <w:p>
      <w:pPr>
        <w:pStyle w:val="4"/>
        <w:topLinePunct/>
        <w:spacing w:before="0" w:beforeAutospacing="0" w:after="0" w:afterAutospacing="0" w:line="360" w:lineRule="auto"/>
        <w:ind w:firstLine="3600" w:firstLineChars="1000"/>
        <w:jc w:val="both"/>
        <w:rPr>
          <w:rFonts w:ascii="黑体" w:hAnsi="黑体" w:eastAsia="黑体"/>
          <w:color w:val="000000"/>
          <w:sz w:val="36"/>
          <w:szCs w:val="32"/>
        </w:rPr>
      </w:pPr>
    </w:p>
    <w:p>
      <w:pPr>
        <w:pStyle w:val="4"/>
        <w:topLinePunct/>
        <w:spacing w:before="0" w:beforeAutospacing="0" w:after="0" w:afterAutospacing="0" w:line="360" w:lineRule="auto"/>
        <w:ind w:firstLine="3600" w:firstLineChars="1000"/>
        <w:jc w:val="both"/>
        <w:rPr>
          <w:rFonts w:ascii="Calibri" w:hAnsi="Calibri"/>
          <w:color w:val="000000"/>
          <w:sz w:val="22"/>
          <w:szCs w:val="21"/>
        </w:rPr>
      </w:pPr>
      <w:r>
        <w:rPr>
          <w:rFonts w:hint="eastAsia" w:ascii="黑体" w:hAnsi="黑体" w:eastAsia="黑体"/>
          <w:color w:val="000000"/>
          <w:sz w:val="36"/>
          <w:szCs w:val="32"/>
        </w:rPr>
        <w:t>第二部分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2018年部门预算情况说明</w:t>
      </w:r>
    </w:p>
    <w:p>
      <w:pPr>
        <w:ind w:firstLine="640" w:firstLineChars="200"/>
        <w:rPr>
          <w:rFonts w:ascii="华文仿宋" w:hAnsi="华文仿宋" w:eastAsia="华文仿宋"/>
          <w:sz w:val="32"/>
          <w:szCs w:val="32"/>
        </w:rPr>
      </w:pPr>
    </w:p>
    <w:p>
      <w:pPr>
        <w:ind w:firstLine="640" w:firstLineChars="200"/>
        <w:rPr>
          <w:rFonts w:ascii="黑体" w:hAnsi="黑体" w:eastAsia="黑体"/>
          <w:sz w:val="32"/>
          <w:szCs w:val="32"/>
        </w:rPr>
      </w:pPr>
      <w:r>
        <w:rPr>
          <w:rFonts w:hint="eastAsia" w:ascii="黑体" w:hAnsi="黑体" w:eastAsia="黑体"/>
          <w:sz w:val="32"/>
          <w:szCs w:val="32"/>
        </w:rPr>
        <w:t>一、本级预算和所属单位预算在内的汇总预算总体情况</w:t>
      </w:r>
    </w:p>
    <w:p>
      <w:pPr>
        <w:ind w:firstLine="640" w:firstLineChars="200"/>
        <w:rPr>
          <w:rFonts w:ascii="仿宋" w:hAnsi="仿宋" w:eastAsia="仿宋"/>
          <w:sz w:val="32"/>
          <w:szCs w:val="32"/>
        </w:rPr>
      </w:pPr>
      <w:r>
        <w:rPr>
          <w:rFonts w:hint="eastAsia" w:ascii="仿宋" w:hAnsi="仿宋" w:eastAsia="仿宋"/>
          <w:sz w:val="32"/>
          <w:szCs w:val="32"/>
        </w:rPr>
        <w:t>本部门无独立核算的下属预算单位，部门本级预算即汇总预算。2018年本部门财政预算收入总计687.59万元，支出总计687.59万元。</w:t>
      </w:r>
    </w:p>
    <w:p>
      <w:pPr>
        <w:ind w:firstLine="640" w:firstLineChars="200"/>
        <w:rPr>
          <w:rFonts w:ascii="黑体" w:hAnsi="黑体" w:eastAsia="黑体"/>
          <w:sz w:val="32"/>
          <w:szCs w:val="32"/>
        </w:rPr>
      </w:pPr>
      <w:r>
        <w:rPr>
          <w:rFonts w:hint="eastAsia" w:ascii="黑体" w:hAnsi="黑体" w:eastAsia="黑体"/>
          <w:sz w:val="32"/>
          <w:szCs w:val="32"/>
        </w:rPr>
        <w:t>二、部门预算收支增减变动情况</w:t>
      </w:r>
    </w:p>
    <w:p>
      <w:pPr>
        <w:ind w:firstLine="640" w:firstLineChars="200"/>
        <w:rPr>
          <w:rFonts w:ascii="仿宋" w:hAnsi="仿宋" w:eastAsia="仿宋"/>
          <w:sz w:val="32"/>
          <w:szCs w:val="32"/>
        </w:rPr>
      </w:pPr>
      <w:r>
        <w:rPr>
          <w:rFonts w:hint="eastAsia" w:ascii="仿宋" w:hAnsi="仿宋" w:eastAsia="仿宋"/>
          <w:sz w:val="32"/>
          <w:szCs w:val="32"/>
        </w:rPr>
        <w:t>2018年本部门财政预算收入总计687.59万元，支出总计687.59万元。其中：基本支出414.09万元，占比60.22%，项目支出273.5万元，占比39.78%。</w:t>
      </w:r>
    </w:p>
    <w:p>
      <w:pPr>
        <w:ind w:firstLine="640" w:firstLineChars="200"/>
        <w:rPr>
          <w:rFonts w:ascii="仿宋" w:hAnsi="仿宋" w:eastAsia="仿宋"/>
          <w:sz w:val="32"/>
          <w:szCs w:val="32"/>
        </w:rPr>
      </w:pPr>
      <w:r>
        <w:rPr>
          <w:rFonts w:hint="eastAsia" w:ascii="仿宋" w:hAnsi="仿宋" w:eastAsia="仿宋"/>
          <w:sz w:val="32"/>
          <w:szCs w:val="32"/>
        </w:rPr>
        <w:t>2018年本部门财政预算较上年增加276.5万元，增长67.26%。主要原因是由于人员工资标准的提高以及政策及重点专项经费支出增加。</w:t>
      </w:r>
    </w:p>
    <w:p>
      <w:pPr>
        <w:ind w:firstLine="640" w:firstLineChars="200"/>
        <w:rPr>
          <w:rFonts w:ascii="黑体" w:hAnsi="黑体" w:eastAsia="黑体"/>
          <w:sz w:val="32"/>
          <w:szCs w:val="32"/>
        </w:rPr>
      </w:pPr>
      <w:r>
        <w:rPr>
          <w:rFonts w:hint="eastAsia" w:ascii="黑体" w:hAnsi="黑体" w:eastAsia="黑体"/>
          <w:sz w:val="32"/>
          <w:szCs w:val="32"/>
        </w:rPr>
        <w:t>三、机关运行经费安排情况</w:t>
      </w:r>
    </w:p>
    <w:p>
      <w:pPr>
        <w:ind w:firstLine="640" w:firstLineChars="200"/>
        <w:rPr>
          <w:rFonts w:ascii="仿宋" w:hAnsi="仿宋" w:eastAsia="仿宋"/>
          <w:sz w:val="32"/>
          <w:szCs w:val="32"/>
        </w:rPr>
      </w:pPr>
      <w:r>
        <w:rPr>
          <w:rFonts w:hint="eastAsia" w:ascii="仿宋" w:hAnsi="仿宋" w:eastAsia="仿宋"/>
          <w:sz w:val="32"/>
          <w:szCs w:val="32"/>
        </w:rPr>
        <w:t>2018年本部门机关运行经费安排26.1万元，主要用于办公费、会议费、“三公”经费，比上年减少2.5万元，减少8.74%，主要原因是深入贯彻落实中央八项规定和厉行节约有关精神。</w:t>
      </w:r>
    </w:p>
    <w:p>
      <w:pPr>
        <w:ind w:firstLine="640" w:firstLineChars="200"/>
        <w:rPr>
          <w:rFonts w:ascii="黑体" w:hAnsi="黑体" w:eastAsia="黑体"/>
          <w:sz w:val="32"/>
          <w:szCs w:val="32"/>
        </w:rPr>
      </w:pPr>
      <w:r>
        <w:rPr>
          <w:rFonts w:hint="eastAsia" w:ascii="黑体" w:hAnsi="黑体" w:eastAsia="黑体"/>
          <w:sz w:val="32"/>
          <w:szCs w:val="32"/>
        </w:rPr>
        <w:t>四、“三公”经费安排情况</w:t>
      </w:r>
    </w:p>
    <w:p>
      <w:pPr>
        <w:ind w:firstLine="640" w:firstLineChars="200"/>
        <w:rPr>
          <w:rFonts w:ascii="仿宋" w:hAnsi="仿宋" w:eastAsia="仿宋"/>
          <w:sz w:val="32"/>
          <w:szCs w:val="32"/>
        </w:rPr>
      </w:pPr>
      <w:r>
        <w:rPr>
          <w:rFonts w:hint="eastAsia" w:ascii="仿宋" w:hAnsi="仿宋" w:eastAsia="仿宋"/>
          <w:sz w:val="32"/>
          <w:szCs w:val="32"/>
        </w:rPr>
        <w:t>2018年本部门“三公”经费预算6.4万元，较上年增加0.83万元，主要原因是水污染防治及河长制工作的开展，水政执法及渔政执法工作的开展，都需要下乡检查，公车运行费将会有所增加，但我单位一定会严格执行相关规定，厉行勤俭节约，压减“三公”经费。</w:t>
      </w:r>
    </w:p>
    <w:p>
      <w:pPr>
        <w:ind w:firstLine="640" w:firstLineChars="200"/>
        <w:rPr>
          <w:rFonts w:ascii="仿宋" w:hAnsi="仿宋" w:eastAsia="仿宋"/>
          <w:sz w:val="32"/>
          <w:szCs w:val="32"/>
        </w:rPr>
      </w:pPr>
      <w:r>
        <w:rPr>
          <w:rFonts w:hint="eastAsia" w:ascii="仿宋" w:hAnsi="仿宋" w:eastAsia="仿宋"/>
          <w:sz w:val="32"/>
          <w:szCs w:val="32"/>
        </w:rPr>
        <w:t>1.因公出国（境）费0万元。</w:t>
      </w:r>
    </w:p>
    <w:p>
      <w:pPr>
        <w:ind w:firstLine="640" w:firstLineChars="200"/>
        <w:rPr>
          <w:rFonts w:ascii="仿宋" w:hAnsi="仿宋" w:eastAsia="仿宋"/>
          <w:sz w:val="32"/>
          <w:szCs w:val="32"/>
        </w:rPr>
      </w:pPr>
      <w:r>
        <w:rPr>
          <w:rFonts w:hint="eastAsia" w:ascii="仿宋" w:hAnsi="仿宋" w:eastAsia="仿宋"/>
          <w:sz w:val="32"/>
          <w:szCs w:val="32"/>
        </w:rPr>
        <w:t>2.公务用车</w:t>
      </w:r>
      <w:bookmarkStart w:id="0" w:name="_Hlk527102369"/>
      <w:r>
        <w:rPr>
          <w:rFonts w:hint="eastAsia" w:ascii="仿宋" w:hAnsi="仿宋" w:eastAsia="仿宋"/>
          <w:sz w:val="32"/>
          <w:szCs w:val="32"/>
        </w:rPr>
        <w:t>购置及运行</w:t>
      </w:r>
      <w:bookmarkEnd w:id="0"/>
      <w:r>
        <w:rPr>
          <w:rFonts w:hint="eastAsia" w:ascii="仿宋" w:hAnsi="仿宋" w:eastAsia="仿宋"/>
          <w:sz w:val="32"/>
          <w:szCs w:val="32"/>
        </w:rPr>
        <w:t>费5万元，其中：公务用车购置0万元，公务用车运行费5万元。</w:t>
      </w:r>
    </w:p>
    <w:p>
      <w:pPr>
        <w:ind w:firstLine="640" w:firstLineChars="200"/>
        <w:rPr>
          <w:rFonts w:ascii="仿宋" w:hAnsi="仿宋" w:eastAsia="仿宋"/>
          <w:sz w:val="32"/>
          <w:szCs w:val="32"/>
        </w:rPr>
      </w:pPr>
      <w:r>
        <w:rPr>
          <w:rFonts w:hint="eastAsia" w:ascii="仿宋" w:hAnsi="仿宋" w:eastAsia="仿宋"/>
          <w:sz w:val="32"/>
          <w:szCs w:val="32"/>
        </w:rPr>
        <w:t>3.公务接待费1.4万元。</w:t>
      </w:r>
    </w:p>
    <w:p>
      <w:pPr>
        <w:ind w:firstLine="640" w:firstLineChars="200"/>
        <w:rPr>
          <w:rFonts w:ascii="仿宋" w:hAnsi="仿宋" w:eastAsia="仿宋"/>
          <w:sz w:val="32"/>
          <w:szCs w:val="32"/>
        </w:rPr>
      </w:pPr>
      <w:r>
        <w:rPr>
          <w:rFonts w:hint="eastAsia" w:ascii="黑体" w:hAnsi="黑体" w:eastAsia="黑体"/>
          <w:sz w:val="32"/>
          <w:szCs w:val="32"/>
        </w:rPr>
        <w:t>五、政府采购安排情况</w:t>
      </w:r>
    </w:p>
    <w:p>
      <w:pPr>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8年本部门无政府采购预算安排。</w:t>
      </w:r>
    </w:p>
    <w:p>
      <w:pPr>
        <w:ind w:firstLine="640" w:firstLineChars="200"/>
        <w:rPr>
          <w:rFonts w:ascii="黑体" w:hAnsi="黑体" w:eastAsia="黑体"/>
          <w:sz w:val="32"/>
          <w:szCs w:val="32"/>
        </w:rPr>
      </w:pPr>
      <w:r>
        <w:rPr>
          <w:rFonts w:hint="eastAsia" w:ascii="黑体" w:hAnsi="黑体" w:eastAsia="黑体"/>
          <w:sz w:val="32"/>
          <w:szCs w:val="32"/>
        </w:rPr>
        <w:t>六、政府性基金预算安排情况</w:t>
      </w:r>
    </w:p>
    <w:p>
      <w:pPr>
        <w:ind w:firstLine="640" w:firstLineChars="200"/>
        <w:rPr>
          <w:rFonts w:ascii="仿宋" w:hAnsi="仿宋" w:eastAsia="仿宋"/>
          <w:sz w:val="32"/>
          <w:szCs w:val="32"/>
        </w:rPr>
      </w:pPr>
      <w:r>
        <w:rPr>
          <w:rFonts w:hint="eastAsia" w:ascii="仿宋" w:hAnsi="仿宋" w:eastAsia="仿宋"/>
          <w:sz w:val="32"/>
          <w:szCs w:val="32"/>
        </w:rPr>
        <w:t>本部门无使用政府性基金预算安排的支出。</w:t>
      </w:r>
    </w:p>
    <w:p>
      <w:pPr>
        <w:ind w:firstLine="640" w:firstLineChars="200"/>
        <w:rPr>
          <w:rFonts w:hint="eastAsia" w:ascii="黑体" w:hAnsi="黑体" w:eastAsia="黑体"/>
          <w:color w:val="000000" w:themeColor="text1"/>
          <w:sz w:val="32"/>
          <w:szCs w:val="32"/>
        </w:rPr>
      </w:pPr>
      <w:r>
        <w:rPr>
          <w:rFonts w:hint="eastAsia" w:ascii="黑体" w:hAnsi="黑体" w:eastAsia="黑体"/>
          <w:color w:val="000000" w:themeColor="text1"/>
          <w:sz w:val="32"/>
          <w:szCs w:val="32"/>
        </w:rPr>
        <w:t>七、预算绩效管理工作开展情况说明</w:t>
      </w:r>
    </w:p>
    <w:p>
      <w:pPr>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按照《濮阳市华龙区财政局关于编制区级2018年部门预算（草案）和2018-2020年财政规划的通知》（华龙财〔2018〕2号）有关强化预算绩效管理导向方面要求，本部门牢固树立“讲绩效、重绩效、用绩效”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pPr>
        <w:ind w:firstLine="640" w:firstLineChars="200"/>
        <w:rPr>
          <w:rFonts w:hint="eastAsia" w:ascii="黑体" w:hAnsi="黑体" w:eastAsia="黑体"/>
          <w:color w:val="000000" w:themeColor="text1"/>
          <w:sz w:val="32"/>
          <w:szCs w:val="32"/>
        </w:rPr>
      </w:pPr>
      <w:r>
        <w:rPr>
          <w:rFonts w:ascii="黑体" w:hAnsi="黑体" w:eastAsia="黑体"/>
          <w:color w:val="000000" w:themeColor="text1"/>
          <w:sz w:val="32"/>
          <w:szCs w:val="32"/>
        </w:rPr>
        <w:t>八</w:t>
      </w:r>
      <w:r>
        <w:rPr>
          <w:rFonts w:hint="eastAsia" w:ascii="黑体" w:hAnsi="黑体" w:eastAsia="黑体"/>
          <w:color w:val="000000" w:themeColor="text1"/>
          <w:sz w:val="32"/>
          <w:szCs w:val="32"/>
        </w:rPr>
        <w:t>、</w:t>
      </w:r>
      <w:r>
        <w:rPr>
          <w:rFonts w:ascii="黑体" w:hAnsi="黑体" w:eastAsia="黑体"/>
          <w:color w:val="000000" w:themeColor="text1"/>
          <w:sz w:val="32"/>
          <w:szCs w:val="32"/>
        </w:rPr>
        <w:t>国有资产占用情况</w:t>
      </w:r>
    </w:p>
    <w:p>
      <w:pPr>
        <w:ind w:firstLine="640" w:firstLineChars="200"/>
        <w:rPr>
          <w:rFonts w:ascii="仿宋" w:hAnsi="仿宋" w:eastAsia="仿宋"/>
          <w:sz w:val="32"/>
          <w:szCs w:val="32"/>
        </w:rPr>
      </w:pPr>
      <w:r>
        <w:rPr>
          <w:rFonts w:ascii="仿宋" w:hAnsi="仿宋" w:eastAsia="仿宋"/>
          <w:color w:val="000000" w:themeColor="text1"/>
          <w:sz w:val="32"/>
          <w:szCs w:val="32"/>
        </w:rPr>
        <w:t>2017</w:t>
      </w:r>
      <w:r>
        <w:rPr>
          <w:rFonts w:hint="eastAsia" w:ascii="仿宋" w:hAnsi="仿宋" w:eastAsia="仿宋"/>
          <w:color w:val="000000" w:themeColor="text1"/>
          <w:sz w:val="32"/>
          <w:szCs w:val="32"/>
        </w:rPr>
        <w:t>年期末，本部门共有车辆</w:t>
      </w:r>
      <w:r>
        <w:rPr>
          <w:rFonts w:hint="eastAsia" w:ascii="仿宋" w:hAnsi="仿宋" w:eastAsia="仿宋"/>
          <w:color w:val="000000" w:themeColor="text1"/>
          <w:sz w:val="32"/>
          <w:szCs w:val="32"/>
          <w:lang w:val="en-US" w:eastAsia="zh-CN"/>
        </w:rPr>
        <w:t>2</w:t>
      </w:r>
      <w:r>
        <w:rPr>
          <w:rFonts w:hint="eastAsia" w:ascii="仿宋" w:hAnsi="仿宋" w:eastAsia="仿宋"/>
          <w:color w:val="000000" w:themeColor="text1"/>
          <w:sz w:val="32"/>
          <w:szCs w:val="32"/>
        </w:rPr>
        <w:t>辆，其中：一般公务用车</w:t>
      </w:r>
      <w:r>
        <w:rPr>
          <w:rFonts w:hint="eastAsia" w:ascii="仿宋" w:hAnsi="仿宋" w:eastAsia="仿宋"/>
          <w:color w:val="000000" w:themeColor="text1"/>
          <w:sz w:val="32"/>
          <w:szCs w:val="32"/>
          <w:lang w:val="en-US" w:eastAsia="zh-CN"/>
        </w:rPr>
        <w:t>1</w:t>
      </w:r>
      <w:r>
        <w:rPr>
          <w:rFonts w:hint="eastAsia" w:ascii="仿宋" w:hAnsi="仿宋" w:eastAsia="仿宋"/>
          <w:color w:val="000000" w:themeColor="text1"/>
          <w:sz w:val="32"/>
          <w:szCs w:val="32"/>
        </w:rPr>
        <w:t>辆、一般执法执勤用车</w:t>
      </w:r>
      <w:r>
        <w:rPr>
          <w:rFonts w:hint="eastAsia" w:ascii="仿宋" w:hAnsi="仿宋" w:eastAsia="仿宋"/>
          <w:color w:val="000000" w:themeColor="text1"/>
          <w:sz w:val="32"/>
          <w:szCs w:val="32"/>
          <w:lang w:val="en-US" w:eastAsia="zh-CN"/>
        </w:rPr>
        <w:t>1</w:t>
      </w:r>
      <w:r>
        <w:rPr>
          <w:rFonts w:hint="eastAsia" w:ascii="仿宋" w:hAnsi="仿宋" w:eastAsia="仿宋"/>
          <w:color w:val="000000" w:themeColor="text1"/>
          <w:sz w:val="32"/>
          <w:szCs w:val="32"/>
        </w:rPr>
        <w:t>辆、特种专业技术用车</w:t>
      </w:r>
      <w:r>
        <w:rPr>
          <w:rFonts w:hint="eastAsia" w:ascii="仿宋" w:hAnsi="仿宋" w:eastAsia="仿宋"/>
          <w:color w:val="000000" w:themeColor="text1"/>
          <w:sz w:val="32"/>
          <w:szCs w:val="32"/>
          <w:lang w:val="en-US" w:eastAsia="zh-CN"/>
        </w:rPr>
        <w:t>0</w:t>
      </w:r>
      <w:r>
        <w:rPr>
          <w:rFonts w:hint="eastAsia" w:ascii="仿宋" w:hAnsi="仿宋" w:eastAsia="仿宋"/>
          <w:color w:val="000000" w:themeColor="text1"/>
          <w:sz w:val="32"/>
          <w:szCs w:val="32"/>
        </w:rPr>
        <w:t>辆，其他用车</w:t>
      </w:r>
      <w:r>
        <w:rPr>
          <w:rFonts w:hint="eastAsia" w:ascii="仿宋" w:hAnsi="仿宋" w:eastAsia="仿宋"/>
          <w:color w:val="000000" w:themeColor="text1"/>
          <w:sz w:val="32"/>
          <w:szCs w:val="32"/>
          <w:lang w:val="en-US" w:eastAsia="zh-CN"/>
        </w:rPr>
        <w:t>0</w:t>
      </w:r>
      <w:bookmarkStart w:id="1" w:name="_GoBack"/>
      <w:bookmarkEnd w:id="1"/>
      <w:r>
        <w:rPr>
          <w:rFonts w:hint="eastAsia" w:ascii="仿宋" w:hAnsi="仿宋" w:eastAsia="仿宋"/>
          <w:color w:val="000000" w:themeColor="text1"/>
          <w:sz w:val="32"/>
          <w:szCs w:val="32"/>
        </w:rPr>
        <w:t>辆</w:t>
      </w:r>
      <w:r>
        <w:rPr>
          <w:rFonts w:hint="eastAsia" w:ascii="仿宋" w:hAnsi="仿宋" w:eastAsia="仿宋"/>
          <w:color w:val="000000" w:themeColor="text1"/>
          <w:sz w:val="32"/>
          <w:szCs w:val="32"/>
          <w:lang w:val="en-US" w:eastAsia="zh-CN"/>
        </w:rPr>
        <w:t>；</w:t>
      </w:r>
      <w:r>
        <w:rPr>
          <w:rFonts w:hint="eastAsia" w:ascii="仿宋" w:hAnsi="仿宋" w:eastAsia="仿宋"/>
          <w:color w:val="000000" w:themeColor="text1"/>
          <w:sz w:val="32"/>
          <w:szCs w:val="32"/>
        </w:rPr>
        <w:t>单位价值</w:t>
      </w:r>
      <w:r>
        <w:rPr>
          <w:rFonts w:ascii="仿宋" w:hAnsi="仿宋" w:eastAsia="仿宋"/>
          <w:color w:val="000000" w:themeColor="text1"/>
          <w:sz w:val="32"/>
          <w:szCs w:val="32"/>
        </w:rPr>
        <w:t>50</w:t>
      </w:r>
      <w:r>
        <w:rPr>
          <w:rFonts w:hint="eastAsia" w:ascii="仿宋" w:hAnsi="仿宋" w:eastAsia="仿宋"/>
          <w:color w:val="000000" w:themeColor="text1"/>
          <w:sz w:val="32"/>
          <w:szCs w:val="32"/>
        </w:rPr>
        <w:t>万元以上通用设备</w:t>
      </w:r>
      <w:r>
        <w:rPr>
          <w:rFonts w:ascii="仿宋" w:hAnsi="仿宋" w:eastAsia="仿宋"/>
          <w:color w:val="000000" w:themeColor="text1"/>
          <w:sz w:val="32"/>
          <w:szCs w:val="32"/>
        </w:rPr>
        <w:t>0</w:t>
      </w:r>
      <w:r>
        <w:rPr>
          <w:rFonts w:hint="eastAsia" w:ascii="仿宋" w:hAnsi="仿宋" w:eastAsia="仿宋"/>
          <w:color w:val="000000" w:themeColor="text1"/>
          <w:sz w:val="32"/>
          <w:szCs w:val="32"/>
        </w:rPr>
        <w:t>台（套），单位价值</w:t>
      </w:r>
      <w:r>
        <w:rPr>
          <w:rFonts w:ascii="仿宋" w:hAnsi="仿宋" w:eastAsia="仿宋"/>
          <w:color w:val="000000" w:themeColor="text1"/>
          <w:sz w:val="32"/>
          <w:szCs w:val="32"/>
        </w:rPr>
        <w:t>100</w:t>
      </w:r>
      <w:r>
        <w:rPr>
          <w:rFonts w:hint="eastAsia" w:ascii="仿宋" w:hAnsi="仿宋" w:eastAsia="仿宋"/>
          <w:color w:val="000000" w:themeColor="text1"/>
          <w:sz w:val="32"/>
          <w:szCs w:val="32"/>
        </w:rPr>
        <w:t>万元以上专用设备</w:t>
      </w:r>
      <w:r>
        <w:rPr>
          <w:rFonts w:ascii="仿宋" w:hAnsi="仿宋" w:eastAsia="仿宋"/>
          <w:color w:val="000000" w:themeColor="text1"/>
          <w:sz w:val="32"/>
          <w:szCs w:val="32"/>
        </w:rPr>
        <w:t>0</w:t>
      </w:r>
      <w:r>
        <w:rPr>
          <w:rFonts w:hint="eastAsia" w:ascii="仿宋" w:hAnsi="仿宋" w:eastAsia="仿宋"/>
          <w:color w:val="000000" w:themeColor="text1"/>
          <w:sz w:val="32"/>
          <w:szCs w:val="32"/>
        </w:rPr>
        <w:t>台（套）。</w:t>
      </w:r>
    </w:p>
    <w:p>
      <w:pPr>
        <w:ind w:firstLine="640" w:firstLineChars="200"/>
        <w:rPr>
          <w:rFonts w:ascii="黑体" w:hAnsi="黑体" w:eastAsia="黑体"/>
          <w:sz w:val="32"/>
          <w:szCs w:val="32"/>
        </w:rPr>
      </w:pP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第三部分</w:t>
      </w:r>
    </w:p>
    <w:p>
      <w:pPr>
        <w:pStyle w:val="4"/>
        <w:topLinePunct/>
        <w:spacing w:before="0" w:beforeAutospacing="0" w:after="0" w:afterAutospacing="0" w:line="360" w:lineRule="auto"/>
        <w:jc w:val="center"/>
        <w:rPr>
          <w:rFonts w:ascii="Calibri" w:hAnsi="Calibri"/>
          <w:color w:val="000000"/>
          <w:sz w:val="22"/>
          <w:szCs w:val="21"/>
        </w:rPr>
      </w:pPr>
      <w:r>
        <w:rPr>
          <w:rFonts w:hint="eastAsia" w:ascii="黑体" w:hAnsi="黑体" w:eastAsia="黑体"/>
          <w:color w:val="000000"/>
          <w:sz w:val="36"/>
          <w:szCs w:val="32"/>
        </w:rPr>
        <w:t>名词解释</w:t>
      </w:r>
    </w:p>
    <w:p>
      <w:pPr>
        <w:ind w:firstLine="640" w:firstLineChars="200"/>
        <w:rPr>
          <w:rFonts w:ascii="仿宋" w:hAnsi="仿宋" w:eastAsia="仿宋"/>
          <w:sz w:val="32"/>
          <w:szCs w:val="32"/>
        </w:rPr>
      </w:pPr>
    </w:p>
    <w:p>
      <w:pPr>
        <w:ind w:firstLine="640"/>
        <w:rPr>
          <w:rFonts w:ascii="黑体" w:hAnsi="黑体" w:eastAsia="黑体"/>
          <w:sz w:val="32"/>
          <w:szCs w:val="32"/>
        </w:rPr>
      </w:pPr>
      <w:r>
        <w:rPr>
          <w:rFonts w:hint="eastAsia" w:ascii="黑体" w:hAnsi="黑体" w:eastAsia="黑体"/>
          <w:sz w:val="32"/>
          <w:szCs w:val="32"/>
        </w:rPr>
        <w:t>一、财政拨款收入</w:t>
      </w:r>
    </w:p>
    <w:p>
      <w:pPr>
        <w:ind w:firstLine="640"/>
        <w:rPr>
          <w:rFonts w:ascii="仿宋" w:hAnsi="仿宋" w:eastAsia="仿宋"/>
          <w:sz w:val="32"/>
          <w:szCs w:val="32"/>
        </w:rPr>
      </w:pPr>
      <w:r>
        <w:rPr>
          <w:rFonts w:hint="eastAsia" w:ascii="仿宋" w:hAnsi="仿宋" w:eastAsia="仿宋"/>
          <w:sz w:val="32"/>
          <w:szCs w:val="32"/>
        </w:rPr>
        <w:t>指本级财政当年拨付的资金。</w:t>
      </w:r>
    </w:p>
    <w:p>
      <w:pPr>
        <w:ind w:firstLine="640"/>
        <w:rPr>
          <w:rFonts w:ascii="黑体" w:hAnsi="黑体" w:eastAsia="黑体"/>
          <w:sz w:val="32"/>
          <w:szCs w:val="32"/>
        </w:rPr>
      </w:pPr>
      <w:r>
        <w:rPr>
          <w:rFonts w:hint="eastAsia" w:ascii="黑体" w:hAnsi="黑体" w:eastAsia="黑体"/>
          <w:sz w:val="32"/>
          <w:szCs w:val="32"/>
        </w:rPr>
        <w:t>二、事业收入</w:t>
      </w:r>
    </w:p>
    <w:p>
      <w:pPr>
        <w:ind w:firstLine="640" w:firstLineChars="200"/>
        <w:rPr>
          <w:rFonts w:ascii="仿宋" w:hAnsi="仿宋" w:eastAsia="仿宋"/>
          <w:sz w:val="32"/>
          <w:szCs w:val="32"/>
        </w:rPr>
      </w:pPr>
      <w:r>
        <w:rPr>
          <w:rFonts w:hint="eastAsia" w:ascii="仿宋" w:hAnsi="仿宋" w:eastAsia="仿宋"/>
          <w:sz w:val="32"/>
          <w:szCs w:val="32"/>
        </w:rPr>
        <w:t>指事业单位开展专务活动及辅助所取得的收入。</w:t>
      </w:r>
    </w:p>
    <w:p>
      <w:pPr>
        <w:ind w:firstLine="640"/>
        <w:rPr>
          <w:rFonts w:ascii="黑体" w:hAnsi="黑体" w:eastAsia="黑体"/>
          <w:sz w:val="32"/>
          <w:szCs w:val="32"/>
        </w:rPr>
      </w:pPr>
      <w:r>
        <w:rPr>
          <w:rFonts w:hint="eastAsia" w:ascii="黑体" w:hAnsi="黑体" w:eastAsia="黑体"/>
          <w:sz w:val="32"/>
          <w:szCs w:val="32"/>
        </w:rPr>
        <w:t>三、其他收入</w:t>
      </w:r>
    </w:p>
    <w:p>
      <w:pPr>
        <w:ind w:firstLine="640" w:firstLineChars="200"/>
        <w:rPr>
          <w:rFonts w:ascii="仿宋" w:hAnsi="仿宋" w:eastAsia="仿宋"/>
          <w:sz w:val="32"/>
          <w:szCs w:val="32"/>
        </w:rPr>
      </w:pPr>
      <w:r>
        <w:rPr>
          <w:rFonts w:hint="eastAsia" w:ascii="仿宋" w:hAnsi="仿宋" w:eastAsia="仿宋"/>
          <w:sz w:val="32"/>
          <w:szCs w:val="32"/>
        </w:rPr>
        <w:t>指除上述“财政拨款”、“事业收入”、“事业单位经营收入”、“附属单位上缴收入”等以外的收入。</w:t>
      </w:r>
    </w:p>
    <w:p>
      <w:pPr>
        <w:ind w:firstLine="640"/>
        <w:rPr>
          <w:rFonts w:ascii="黑体" w:hAnsi="黑体" w:eastAsia="黑体"/>
          <w:sz w:val="32"/>
          <w:szCs w:val="32"/>
        </w:rPr>
      </w:pPr>
      <w:r>
        <w:rPr>
          <w:rFonts w:hint="eastAsia" w:ascii="黑体" w:hAnsi="黑体" w:eastAsia="黑体"/>
          <w:sz w:val="32"/>
          <w:szCs w:val="32"/>
        </w:rPr>
        <w:t>四、基本支出</w:t>
      </w:r>
    </w:p>
    <w:p>
      <w:pPr>
        <w:ind w:firstLine="640" w:firstLineChars="200"/>
        <w:rPr>
          <w:rFonts w:ascii="仿宋" w:hAnsi="仿宋" w:eastAsia="仿宋"/>
          <w:sz w:val="32"/>
          <w:szCs w:val="32"/>
        </w:rPr>
      </w:pPr>
      <w:r>
        <w:rPr>
          <w:rFonts w:hint="eastAsia" w:ascii="仿宋" w:hAnsi="仿宋" w:eastAsia="仿宋"/>
          <w:sz w:val="32"/>
          <w:szCs w:val="32"/>
        </w:rPr>
        <w:t>指为保障机构正常运转、完成日常工作任务所必需的开支，其内容包括人员经费和日常公用经费两部分。</w:t>
      </w:r>
    </w:p>
    <w:p>
      <w:pPr>
        <w:ind w:firstLine="640"/>
        <w:rPr>
          <w:rFonts w:ascii="黑体" w:hAnsi="黑体" w:eastAsia="黑体"/>
          <w:sz w:val="32"/>
          <w:szCs w:val="32"/>
        </w:rPr>
      </w:pPr>
      <w:r>
        <w:rPr>
          <w:rFonts w:hint="eastAsia" w:ascii="黑体" w:hAnsi="黑体" w:eastAsia="黑体"/>
          <w:sz w:val="32"/>
          <w:szCs w:val="32"/>
        </w:rPr>
        <w:t>五、项目支出</w:t>
      </w:r>
    </w:p>
    <w:p>
      <w:pPr>
        <w:ind w:firstLine="640" w:firstLineChars="200"/>
        <w:rPr>
          <w:rFonts w:ascii="仿宋" w:hAnsi="仿宋" w:eastAsia="仿宋"/>
          <w:sz w:val="32"/>
          <w:szCs w:val="32"/>
        </w:rPr>
      </w:pPr>
      <w:r>
        <w:rPr>
          <w:rFonts w:hint="eastAsia" w:ascii="仿宋" w:hAnsi="仿宋" w:eastAsia="仿宋"/>
          <w:sz w:val="32"/>
          <w:szCs w:val="32"/>
        </w:rPr>
        <w:t>指在基本支出之外，为完成特定的行政工作任务或事业发展目标所发生的支出。</w:t>
      </w:r>
    </w:p>
    <w:p>
      <w:pPr>
        <w:ind w:firstLine="640"/>
        <w:rPr>
          <w:rFonts w:ascii="黑体" w:hAnsi="黑体" w:eastAsia="黑体"/>
          <w:sz w:val="32"/>
          <w:szCs w:val="32"/>
        </w:rPr>
      </w:pPr>
      <w:r>
        <w:rPr>
          <w:rFonts w:hint="eastAsia" w:ascii="黑体" w:hAnsi="黑体" w:eastAsia="黑体"/>
          <w:sz w:val="32"/>
          <w:szCs w:val="32"/>
        </w:rPr>
        <w:t>六、机关运行经费</w:t>
      </w:r>
    </w:p>
    <w:p>
      <w:pPr>
        <w:ind w:firstLine="640" w:firstLineChars="200"/>
        <w:rPr>
          <w:rFonts w:ascii="仿宋" w:hAnsi="仿宋" w:eastAsia="仿宋"/>
          <w:sz w:val="32"/>
          <w:szCs w:val="32"/>
        </w:rPr>
      </w:pPr>
      <w:r>
        <w:rPr>
          <w:rFonts w:hint="eastAsia" w:ascii="仿宋" w:hAnsi="仿宋" w:eastAsia="仿宋"/>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ind w:firstLine="640"/>
        <w:rPr>
          <w:rFonts w:ascii="黑体" w:hAnsi="黑体" w:eastAsia="黑体"/>
          <w:sz w:val="32"/>
          <w:szCs w:val="32"/>
        </w:rPr>
      </w:pPr>
      <w:r>
        <w:rPr>
          <w:rFonts w:hint="eastAsia" w:ascii="黑体" w:hAnsi="黑体" w:eastAsia="黑体"/>
          <w:sz w:val="32"/>
          <w:szCs w:val="32"/>
        </w:rPr>
        <w:t>七、“三公”经费</w:t>
      </w:r>
    </w:p>
    <w:p>
      <w:pPr>
        <w:ind w:firstLine="640" w:firstLineChars="200"/>
        <w:rPr>
          <w:rFonts w:ascii="仿宋" w:hAnsi="仿宋" w:eastAsia="仿宋"/>
          <w:sz w:val="32"/>
          <w:szCs w:val="32"/>
        </w:rPr>
      </w:pPr>
      <w:r>
        <w:rPr>
          <w:rFonts w:hint="eastAsia" w:ascii="仿宋" w:hAnsi="仿宋" w:eastAsia="仿宋"/>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pPr>
        <w:ind w:firstLine="640" w:firstLineChars="200"/>
        <w:rPr>
          <w:rFonts w:ascii="仿宋" w:hAnsi="仿宋" w:eastAsia="仿宋"/>
          <w:sz w:val="32"/>
          <w:szCs w:val="32"/>
        </w:rPr>
      </w:pPr>
    </w:p>
    <w:p>
      <w:pPr>
        <w:ind w:firstLine="640" w:firstLineChars="20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46647B"/>
    <w:multiLevelType w:val="singleLevel"/>
    <w:tmpl w:val="784664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132E8"/>
    <w:rsid w:val="00016BED"/>
    <w:rsid w:val="0002164D"/>
    <w:rsid w:val="000430FF"/>
    <w:rsid w:val="00044FE2"/>
    <w:rsid w:val="00061554"/>
    <w:rsid w:val="00072768"/>
    <w:rsid w:val="00073460"/>
    <w:rsid w:val="00073A1C"/>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373DB"/>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C3ACC"/>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A1B1A"/>
    <w:rsid w:val="00BA36C6"/>
    <w:rsid w:val="00BA5198"/>
    <w:rsid w:val="00BC207F"/>
    <w:rsid w:val="00BD3139"/>
    <w:rsid w:val="00BE1219"/>
    <w:rsid w:val="00BE5DE9"/>
    <w:rsid w:val="00BF5C9F"/>
    <w:rsid w:val="00BF6EBD"/>
    <w:rsid w:val="00C029AF"/>
    <w:rsid w:val="00C04176"/>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4E3E"/>
    <w:rsid w:val="00E25D79"/>
    <w:rsid w:val="00E26C3C"/>
    <w:rsid w:val="00E34EC7"/>
    <w:rsid w:val="00E40BD7"/>
    <w:rsid w:val="00E41829"/>
    <w:rsid w:val="00E54A09"/>
    <w:rsid w:val="00E628C1"/>
    <w:rsid w:val="00E772E4"/>
    <w:rsid w:val="00E81AEC"/>
    <w:rsid w:val="00E8327B"/>
    <w:rsid w:val="00E83F8F"/>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11492"/>
    <w:rsid w:val="00F17169"/>
    <w:rsid w:val="00F204DA"/>
    <w:rsid w:val="00F206CC"/>
    <w:rsid w:val="00F233A7"/>
    <w:rsid w:val="00F24FA1"/>
    <w:rsid w:val="00F33195"/>
    <w:rsid w:val="00F43FE6"/>
    <w:rsid w:val="00F4521D"/>
    <w:rsid w:val="00F87E41"/>
    <w:rsid w:val="00F93ACE"/>
    <w:rsid w:val="00F9584D"/>
    <w:rsid w:val="00F97FD4"/>
    <w:rsid w:val="00FB6183"/>
    <w:rsid w:val="00FC6401"/>
    <w:rsid w:val="00FD7E30"/>
    <w:rsid w:val="00FE715C"/>
    <w:rsid w:val="00FF2323"/>
    <w:rsid w:val="00FF3854"/>
    <w:rsid w:val="04A7458C"/>
    <w:rsid w:val="0F0B5623"/>
    <w:rsid w:val="0F531F5A"/>
    <w:rsid w:val="160A36BE"/>
    <w:rsid w:val="185C6F81"/>
    <w:rsid w:val="1A073670"/>
    <w:rsid w:val="1FA83C48"/>
    <w:rsid w:val="23A96802"/>
    <w:rsid w:val="25996B8F"/>
    <w:rsid w:val="267D2E14"/>
    <w:rsid w:val="282843E7"/>
    <w:rsid w:val="294F4E50"/>
    <w:rsid w:val="33C24223"/>
    <w:rsid w:val="3A8027E6"/>
    <w:rsid w:val="3C655D61"/>
    <w:rsid w:val="3F79204C"/>
    <w:rsid w:val="3FDA4C45"/>
    <w:rsid w:val="40A456B9"/>
    <w:rsid w:val="434E38B9"/>
    <w:rsid w:val="44B275A4"/>
    <w:rsid w:val="47140354"/>
    <w:rsid w:val="48871676"/>
    <w:rsid w:val="490C1B56"/>
    <w:rsid w:val="4E443149"/>
    <w:rsid w:val="4FBE049D"/>
    <w:rsid w:val="51E6776D"/>
    <w:rsid w:val="56262067"/>
    <w:rsid w:val="58700529"/>
    <w:rsid w:val="59C119ED"/>
    <w:rsid w:val="5B455032"/>
    <w:rsid w:val="67AB6F0F"/>
    <w:rsid w:val="728766FE"/>
    <w:rsid w:val="7A110D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kern w:val="0"/>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字符"/>
    <w:link w:val="3"/>
    <w:locked/>
    <w:uiPriority w:val="99"/>
    <w:rPr>
      <w:rFonts w:cs="Times New Roman"/>
      <w:sz w:val="18"/>
    </w:rPr>
  </w:style>
  <w:style w:type="character" w:customStyle="1" w:styleId="8">
    <w:name w:val="页脚 字符"/>
    <w:link w:val="2"/>
    <w:locked/>
    <w:uiPriority w:val="99"/>
    <w:rPr>
      <w:rFonts w:cs="Times New Roman"/>
      <w:sz w:val="18"/>
    </w:rPr>
  </w:style>
  <w:style w:type="paragraph" w:customStyle="1" w:styleId="9">
    <w:name w:val="Default"/>
    <w:qFormat/>
    <w:uiPriority w:val="99"/>
    <w:pPr>
      <w:widowControl w:val="0"/>
      <w:autoSpaceDE w:val="0"/>
      <w:autoSpaceDN w:val="0"/>
      <w:adjustRightInd w:val="0"/>
    </w:pPr>
    <w:rPr>
      <w:rFonts w:ascii="黑体" w:hAnsi="黑体" w:eastAsia="宋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289</Words>
  <Characters>1648</Characters>
  <Lines>13</Lines>
  <Paragraphs>3</Paragraphs>
  <TotalTime>1</TotalTime>
  <ScaleCrop>false</ScaleCrop>
  <LinksUpToDate>false</LinksUpToDate>
  <CharactersWithSpaces>1934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2017-10-31T03:18:00Z</dcterms:created>
  <dc:creator>lenovo</dc:creator>
  <cp:lastModifiedBy>ncg-强军</cp:lastModifiedBy>
  <dcterms:modified xsi:type="dcterms:W3CDTF">2018-10-31T02:27:20Z</dcterms:modified>
  <dc:title>濮阳市华龙区XXX局</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