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D98" w:rsidRDefault="00D07D98">
      <w:pPr>
        <w:rPr>
          <w:rFonts w:ascii="方正小标宋_GBK" w:eastAsia="方正小标宋_GBK"/>
          <w:sz w:val="40"/>
        </w:rPr>
      </w:pPr>
    </w:p>
    <w:p w:rsidR="00D07D98" w:rsidRDefault="00D07D98">
      <w:pPr>
        <w:rPr>
          <w:rFonts w:ascii="方正小标宋_GBK" w:eastAsia="方正小标宋_GBK"/>
          <w:sz w:val="40"/>
        </w:rPr>
      </w:pPr>
    </w:p>
    <w:p w:rsidR="00D07D98" w:rsidRDefault="00D07D98">
      <w:pPr>
        <w:rPr>
          <w:rFonts w:ascii="方正小标宋_GBK" w:eastAsia="方正小标宋_GBK"/>
          <w:sz w:val="40"/>
        </w:rPr>
      </w:pPr>
    </w:p>
    <w:p w:rsidR="00D07D98" w:rsidRDefault="00BC7BB0">
      <w:pPr>
        <w:jc w:val="center"/>
        <w:rPr>
          <w:rFonts w:ascii="方正小标宋_GBK" w:eastAsia="方正小标宋_GBK"/>
          <w:color w:val="FF0000"/>
          <w:w w:val="85"/>
          <w:sz w:val="56"/>
        </w:rPr>
      </w:pPr>
      <w:r>
        <w:rPr>
          <w:rFonts w:ascii="方正小标宋_GBK" w:eastAsia="方正小标宋_GBK" w:hint="eastAsia"/>
          <w:w w:val="85"/>
          <w:sz w:val="56"/>
        </w:rPr>
        <w:t>濮阳市华龙区</w:t>
      </w:r>
      <w:r w:rsidRPr="00BC7BB0">
        <w:rPr>
          <w:rFonts w:ascii="方正小标宋_GBK" w:eastAsia="方正小标宋_GBK" w:hint="eastAsia"/>
          <w:color w:val="000000"/>
          <w:w w:val="85"/>
          <w:sz w:val="56"/>
        </w:rPr>
        <w:t>住房和城乡建设局</w:t>
      </w:r>
    </w:p>
    <w:p w:rsidR="00D07D98" w:rsidRDefault="00BC7BB0">
      <w:pPr>
        <w:jc w:val="center"/>
        <w:rPr>
          <w:rFonts w:ascii="方正小标宋_GBK" w:eastAsia="方正小标宋_GBK"/>
          <w:spacing w:val="-20"/>
          <w:sz w:val="44"/>
        </w:rPr>
      </w:pPr>
      <w:r>
        <w:rPr>
          <w:rFonts w:ascii="方正小标宋_GBK" w:eastAsia="方正小标宋_GBK" w:hint="eastAsia"/>
          <w:w w:val="85"/>
          <w:sz w:val="56"/>
        </w:rPr>
        <w:t>2018</w:t>
      </w:r>
      <w:r>
        <w:rPr>
          <w:rFonts w:ascii="方正小标宋_GBK" w:eastAsia="方正小标宋_GBK" w:hint="eastAsia"/>
          <w:w w:val="85"/>
          <w:sz w:val="56"/>
        </w:rPr>
        <w:t>年部门预算公开说明</w:t>
      </w:r>
    </w:p>
    <w:p w:rsidR="00D07D98" w:rsidRDefault="00D07D98">
      <w:pPr>
        <w:jc w:val="center"/>
        <w:rPr>
          <w:rFonts w:ascii="方正小标宋_GBK" w:eastAsia="方正小标宋_GBK"/>
          <w:sz w:val="40"/>
        </w:rPr>
      </w:pPr>
    </w:p>
    <w:p w:rsidR="00D07D98" w:rsidRDefault="00D07D98">
      <w:pPr>
        <w:jc w:val="center"/>
        <w:rPr>
          <w:rFonts w:ascii="方正小标宋_GBK" w:eastAsia="方正小标宋_GBK"/>
          <w:sz w:val="40"/>
        </w:rPr>
      </w:pPr>
    </w:p>
    <w:p w:rsidR="00D07D98" w:rsidRDefault="00D07D98">
      <w:pPr>
        <w:jc w:val="center"/>
        <w:rPr>
          <w:rFonts w:ascii="方正小标宋_GBK" w:eastAsia="方正小标宋_GBK"/>
          <w:sz w:val="40"/>
        </w:rPr>
      </w:pPr>
    </w:p>
    <w:p w:rsidR="00D07D98" w:rsidRDefault="00D07D98">
      <w:pPr>
        <w:jc w:val="center"/>
        <w:rPr>
          <w:rFonts w:ascii="方正小标宋_GBK" w:eastAsia="方正小标宋_GBK"/>
          <w:sz w:val="40"/>
        </w:rPr>
      </w:pPr>
    </w:p>
    <w:p w:rsidR="00D07D98" w:rsidRDefault="00D07D98">
      <w:pPr>
        <w:jc w:val="center"/>
        <w:rPr>
          <w:rFonts w:ascii="方正小标宋_GBK" w:eastAsia="方正小标宋_GBK"/>
          <w:sz w:val="40"/>
        </w:rPr>
      </w:pPr>
    </w:p>
    <w:p w:rsidR="00D07D98" w:rsidRDefault="00D07D98">
      <w:pPr>
        <w:jc w:val="center"/>
        <w:rPr>
          <w:rFonts w:ascii="方正小标宋_GBK" w:eastAsia="方正小标宋_GBK"/>
          <w:sz w:val="40"/>
        </w:rPr>
      </w:pPr>
    </w:p>
    <w:p w:rsidR="00D07D98" w:rsidRDefault="00D07D98">
      <w:pPr>
        <w:jc w:val="center"/>
        <w:rPr>
          <w:rFonts w:ascii="方正小标宋_GBK" w:eastAsia="方正小标宋_GBK"/>
          <w:sz w:val="40"/>
        </w:rPr>
      </w:pPr>
    </w:p>
    <w:p w:rsidR="00D07D98" w:rsidRDefault="00D07D98">
      <w:pPr>
        <w:jc w:val="center"/>
        <w:rPr>
          <w:rFonts w:ascii="方正小标宋_GBK" w:eastAsia="方正小标宋_GBK"/>
          <w:sz w:val="40"/>
        </w:rPr>
      </w:pPr>
    </w:p>
    <w:p w:rsidR="00D07D98" w:rsidRDefault="00D07D98">
      <w:pPr>
        <w:jc w:val="center"/>
        <w:rPr>
          <w:rFonts w:ascii="方正小标宋_GBK" w:eastAsia="方正小标宋_GBK"/>
          <w:sz w:val="40"/>
        </w:rPr>
      </w:pPr>
    </w:p>
    <w:p w:rsidR="00D07D98" w:rsidRDefault="00D07D98">
      <w:pPr>
        <w:jc w:val="center"/>
        <w:rPr>
          <w:rFonts w:ascii="方正小标宋_GBK" w:eastAsia="方正小标宋_GBK"/>
          <w:sz w:val="40"/>
        </w:rPr>
      </w:pPr>
    </w:p>
    <w:p w:rsidR="00D07D98" w:rsidRDefault="00D07D98">
      <w:pPr>
        <w:jc w:val="center"/>
        <w:rPr>
          <w:rFonts w:ascii="方正小标宋_GBK" w:eastAsia="方正小标宋_GBK"/>
          <w:sz w:val="40"/>
        </w:rPr>
      </w:pPr>
    </w:p>
    <w:p w:rsidR="00D07D98" w:rsidRDefault="00D07D98">
      <w:pPr>
        <w:jc w:val="center"/>
        <w:rPr>
          <w:rFonts w:ascii="方正小标宋_GBK" w:eastAsia="方正小标宋_GBK"/>
          <w:sz w:val="40"/>
        </w:rPr>
      </w:pPr>
    </w:p>
    <w:p w:rsidR="00D07D98" w:rsidRDefault="00D07D98">
      <w:pPr>
        <w:jc w:val="center"/>
        <w:rPr>
          <w:rFonts w:ascii="方正小标宋_GBK" w:eastAsia="方正小标宋_GBK"/>
          <w:sz w:val="40"/>
        </w:rPr>
      </w:pPr>
    </w:p>
    <w:p w:rsidR="00D07D98" w:rsidRDefault="00D07D98">
      <w:pPr>
        <w:jc w:val="center"/>
        <w:rPr>
          <w:rFonts w:ascii="方正小标宋_GBK" w:eastAsia="方正小标宋_GBK"/>
          <w:sz w:val="40"/>
        </w:rPr>
      </w:pPr>
    </w:p>
    <w:p w:rsidR="00D07D98" w:rsidRDefault="00BC7BB0">
      <w:pPr>
        <w:jc w:val="center"/>
        <w:rPr>
          <w:rFonts w:ascii="方正小标宋_GBK" w:eastAsia="方正小标宋_GBK"/>
          <w:sz w:val="40"/>
        </w:rPr>
      </w:pP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一八年九月</w:t>
      </w:r>
    </w:p>
    <w:p w:rsidR="00D07D98" w:rsidRDefault="00BC7BB0">
      <w:pPr>
        <w:jc w:val="center"/>
        <w:rPr>
          <w:rFonts w:ascii="方正小标宋_GBK" w:eastAsia="方正小标宋_GBK"/>
          <w:sz w:val="32"/>
        </w:rPr>
      </w:pPr>
      <w:r>
        <w:rPr>
          <w:rFonts w:ascii="方正小标宋_GBK" w:eastAsia="方正小标宋_GBK"/>
          <w:sz w:val="32"/>
        </w:rPr>
        <w:br w:type="page"/>
      </w:r>
    </w:p>
    <w:p w:rsidR="00D07D98" w:rsidRDefault="00BC7BB0">
      <w:pPr>
        <w:pStyle w:val="a5"/>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t>目</w:t>
      </w:r>
      <w:r>
        <w:rPr>
          <w:rFonts w:ascii="黑体" w:eastAsia="黑体" w:hAnsi="黑体" w:hint="eastAsia"/>
          <w:color w:val="000000"/>
          <w:sz w:val="44"/>
          <w:szCs w:val="32"/>
        </w:rPr>
        <w:t> </w:t>
      </w:r>
      <w:r>
        <w:rPr>
          <w:rFonts w:ascii="黑体" w:eastAsia="黑体" w:hAnsi="黑体" w:hint="eastAsia"/>
          <w:color w:val="000000"/>
          <w:sz w:val="44"/>
          <w:szCs w:val="32"/>
        </w:rPr>
        <w:t>录</w:t>
      </w:r>
    </w:p>
    <w:p w:rsidR="00D07D98" w:rsidRDefault="00D07D98">
      <w:pPr>
        <w:pStyle w:val="a5"/>
        <w:topLinePunct/>
        <w:spacing w:before="0" w:beforeAutospacing="0" w:after="0" w:afterAutospacing="0" w:line="360" w:lineRule="auto"/>
        <w:jc w:val="center"/>
        <w:rPr>
          <w:rFonts w:ascii="黑体" w:eastAsia="黑体" w:hAnsi="黑体"/>
          <w:color w:val="000000"/>
          <w:sz w:val="36"/>
          <w:szCs w:val="32"/>
        </w:rPr>
      </w:pPr>
    </w:p>
    <w:p w:rsidR="00D07D98" w:rsidRDefault="00BC7BB0">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rFonts w:hint="eastAsia"/>
          <w:color w:val="000000"/>
          <w:sz w:val="32"/>
          <w:szCs w:val="32"/>
        </w:rPr>
        <w:t xml:space="preserve"> </w:t>
      </w:r>
      <w:r>
        <w:rPr>
          <w:rFonts w:ascii="黑体" w:eastAsia="黑体" w:hAnsi="黑体" w:hint="eastAsia"/>
          <w:color w:val="000000"/>
          <w:sz w:val="32"/>
          <w:szCs w:val="32"/>
        </w:rPr>
        <w:t>部门概况</w:t>
      </w:r>
      <w:r>
        <w:rPr>
          <w:rFonts w:hint="eastAsia"/>
          <w:color w:val="000000"/>
          <w:sz w:val="32"/>
          <w:szCs w:val="32"/>
        </w:rPr>
        <w:t> </w:t>
      </w:r>
    </w:p>
    <w:p w:rsidR="00D07D98" w:rsidRDefault="00BC7BB0">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D07D98" w:rsidRDefault="00BC7BB0">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D07D98" w:rsidRDefault="00BC7BB0">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w:t>
      </w:r>
      <w:r>
        <w:rPr>
          <w:rFonts w:ascii="黑体" w:eastAsia="黑体" w:hAnsi="黑体" w:hint="eastAsia"/>
          <w:color w:val="000000"/>
          <w:sz w:val="32"/>
          <w:szCs w:val="32"/>
        </w:rPr>
        <w:t xml:space="preserve"> 2018</w:t>
      </w:r>
      <w:r>
        <w:rPr>
          <w:rFonts w:ascii="黑体" w:eastAsia="黑体" w:hAnsi="黑体" w:hint="eastAsia"/>
          <w:color w:val="000000"/>
          <w:sz w:val="32"/>
          <w:szCs w:val="32"/>
        </w:rPr>
        <w:t>年部门预算情况说明</w:t>
      </w:r>
      <w:r>
        <w:rPr>
          <w:rFonts w:ascii="黑体" w:eastAsia="黑体" w:hAnsi="黑体" w:hint="eastAsia"/>
          <w:color w:val="000000"/>
          <w:sz w:val="32"/>
          <w:szCs w:val="32"/>
        </w:rPr>
        <w:t> </w:t>
      </w:r>
    </w:p>
    <w:p w:rsidR="00D07D98" w:rsidRDefault="00BC7BB0">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w:t>
      </w:r>
      <w:r>
        <w:rPr>
          <w:rFonts w:ascii="黑体" w:eastAsia="黑体" w:hAnsi="黑体" w:hint="eastAsia"/>
          <w:color w:val="000000"/>
          <w:sz w:val="32"/>
          <w:szCs w:val="32"/>
        </w:rPr>
        <w:t xml:space="preserve"> </w:t>
      </w:r>
      <w:r>
        <w:rPr>
          <w:rFonts w:ascii="黑体" w:eastAsia="黑体" w:hAnsi="黑体" w:hint="eastAsia"/>
          <w:color w:val="000000"/>
          <w:sz w:val="32"/>
          <w:szCs w:val="32"/>
        </w:rPr>
        <w:t>名词解释</w:t>
      </w:r>
    </w:p>
    <w:p w:rsidR="00D07D98" w:rsidRDefault="00BC7BB0">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附件：濮阳市华龙区</w:t>
      </w:r>
      <w:r w:rsidRPr="00BC7BB0">
        <w:rPr>
          <w:rFonts w:ascii="黑体" w:eastAsia="黑体" w:hAnsi="黑体" w:hint="eastAsia"/>
          <w:color w:val="000000"/>
          <w:sz w:val="32"/>
          <w:szCs w:val="32"/>
        </w:rPr>
        <w:t>住房和城乡建设局</w:t>
      </w:r>
      <w:r>
        <w:rPr>
          <w:rFonts w:ascii="黑体" w:eastAsia="黑体" w:hAnsi="黑体" w:hint="eastAsia"/>
          <w:color w:val="000000"/>
          <w:sz w:val="32"/>
          <w:szCs w:val="32"/>
        </w:rPr>
        <w:t>2018</w:t>
      </w:r>
      <w:r>
        <w:rPr>
          <w:rFonts w:hint="eastAsia"/>
          <w:color w:val="000000"/>
          <w:spacing w:val="-116"/>
          <w:sz w:val="32"/>
          <w:szCs w:val="32"/>
        </w:rPr>
        <w:t> </w:t>
      </w:r>
      <w:proofErr w:type="gramStart"/>
      <w:r>
        <w:rPr>
          <w:rFonts w:ascii="黑体" w:eastAsia="黑体" w:hAnsi="黑体" w:hint="eastAsia"/>
          <w:color w:val="000000"/>
          <w:sz w:val="32"/>
          <w:szCs w:val="32"/>
        </w:rPr>
        <w:t>年部门</w:t>
      </w:r>
      <w:proofErr w:type="gramEnd"/>
      <w:r>
        <w:rPr>
          <w:rFonts w:ascii="黑体" w:eastAsia="黑体" w:hAnsi="黑体" w:hint="eastAsia"/>
          <w:color w:val="000000"/>
          <w:sz w:val="32"/>
          <w:szCs w:val="32"/>
        </w:rPr>
        <w:t>预算表</w:t>
      </w:r>
    </w:p>
    <w:p w:rsidR="00D07D98" w:rsidRDefault="00BC7BB0">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一、部门收支总体情况表</w:t>
      </w:r>
    </w:p>
    <w:p w:rsidR="00D07D98" w:rsidRDefault="00BC7BB0">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二、部门收入总体情况表</w:t>
      </w:r>
    </w:p>
    <w:p w:rsidR="00D07D98" w:rsidRDefault="00BC7BB0">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三、部门支出总体情况表</w:t>
      </w:r>
    </w:p>
    <w:p w:rsidR="00D07D98" w:rsidRDefault="00BC7BB0">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四、财政拨款收支总体情况表</w:t>
      </w:r>
    </w:p>
    <w:p w:rsidR="00D07D98" w:rsidRDefault="00BC7BB0">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五、一般公共预算支出情况表</w:t>
      </w:r>
    </w:p>
    <w:p w:rsidR="00D07D98" w:rsidRDefault="00BC7BB0">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六、一般公共预算基本支出情况表</w:t>
      </w:r>
    </w:p>
    <w:p w:rsidR="00D07D98" w:rsidRDefault="00BC7BB0">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七、一般公共预算“三公”经费支出情况表</w:t>
      </w:r>
    </w:p>
    <w:p w:rsidR="00D07D98" w:rsidRDefault="00BC7BB0">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八、政府性基金预算支出情况表</w:t>
      </w:r>
    </w:p>
    <w:p w:rsidR="00D07D98" w:rsidRDefault="00D07D98">
      <w:pPr>
        <w:ind w:firstLineChars="200" w:firstLine="640"/>
        <w:rPr>
          <w:rFonts w:ascii="黑体" w:eastAsia="黑体" w:hAnsi="黑体"/>
          <w:sz w:val="32"/>
          <w:szCs w:val="32"/>
        </w:rPr>
      </w:pPr>
    </w:p>
    <w:p w:rsidR="00D07D98" w:rsidRDefault="00BC7BB0">
      <w:pPr>
        <w:rPr>
          <w:rFonts w:ascii="黑体" w:eastAsia="黑体" w:hAnsi="黑体"/>
          <w:sz w:val="32"/>
          <w:szCs w:val="32"/>
        </w:rPr>
      </w:pPr>
      <w:r>
        <w:rPr>
          <w:rFonts w:ascii="黑体" w:eastAsia="黑体" w:hAnsi="黑体"/>
          <w:sz w:val="32"/>
          <w:szCs w:val="32"/>
        </w:rPr>
        <w:br w:type="page"/>
      </w:r>
    </w:p>
    <w:p w:rsidR="00D07D98" w:rsidRDefault="00D07D98">
      <w:pPr>
        <w:ind w:firstLineChars="200" w:firstLine="640"/>
        <w:rPr>
          <w:rFonts w:ascii="黑体" w:eastAsia="黑体" w:hAnsi="黑体"/>
          <w:sz w:val="32"/>
          <w:szCs w:val="32"/>
        </w:rPr>
      </w:pPr>
    </w:p>
    <w:p w:rsidR="00D07D98" w:rsidRDefault="00BC7BB0">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第一部分</w:t>
      </w:r>
    </w:p>
    <w:p w:rsidR="00D07D98" w:rsidRDefault="00BC7BB0">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部门概况</w:t>
      </w:r>
    </w:p>
    <w:p w:rsidR="00D07D98" w:rsidRDefault="00BC7BB0">
      <w:pPr>
        <w:ind w:firstLineChars="200" w:firstLine="640"/>
        <w:rPr>
          <w:rFonts w:ascii="黑体" w:eastAsia="黑体" w:hAnsi="黑体"/>
          <w:sz w:val="32"/>
          <w:szCs w:val="32"/>
        </w:rPr>
      </w:pPr>
      <w:r>
        <w:rPr>
          <w:rFonts w:ascii="黑体" w:eastAsia="黑体" w:hAnsi="黑体"/>
          <w:sz w:val="32"/>
          <w:szCs w:val="32"/>
        </w:rPr>
        <w:t> </w:t>
      </w:r>
    </w:p>
    <w:p w:rsidR="00D07D98" w:rsidRDefault="00BC7BB0">
      <w:pPr>
        <w:numPr>
          <w:ilvl w:val="0"/>
          <w:numId w:val="1"/>
        </w:numPr>
        <w:ind w:firstLineChars="200" w:firstLine="640"/>
        <w:rPr>
          <w:rFonts w:ascii="黑体" w:eastAsia="黑体" w:hAnsi="黑体"/>
          <w:sz w:val="32"/>
          <w:szCs w:val="32"/>
        </w:rPr>
      </w:pPr>
      <w:r>
        <w:rPr>
          <w:rFonts w:ascii="黑体" w:eastAsia="黑体" w:hAnsi="黑体" w:hint="eastAsia"/>
          <w:sz w:val="32"/>
          <w:szCs w:val="32"/>
        </w:rPr>
        <w:t>部门主要职责</w:t>
      </w:r>
    </w:p>
    <w:p w:rsidR="00D07D98" w:rsidRDefault="00BC7BB0">
      <w:pPr>
        <w:spacing w:line="600" w:lineRule="exact"/>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、承担推进住房制度改革和住房发展的责任。</w:t>
      </w:r>
    </w:p>
    <w:p w:rsidR="00D07D98" w:rsidRDefault="00BC7BB0">
      <w:pPr>
        <w:spacing w:line="600" w:lineRule="exact"/>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、按照管理权限，监督管理建筑市场，规范市场各方主体行为。</w:t>
      </w:r>
    </w:p>
    <w:p w:rsidR="00D07D98" w:rsidRDefault="00BC7BB0">
      <w:pPr>
        <w:spacing w:line="600" w:lineRule="exact"/>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、承担规范和指导全区城乡建设工作</w:t>
      </w:r>
    </w:p>
    <w:p w:rsidR="00D07D98" w:rsidRDefault="00BC7BB0">
      <w:pPr>
        <w:spacing w:line="600" w:lineRule="exact"/>
        <w:ind w:firstLineChars="200" w:firstLine="640"/>
        <w:rPr>
          <w:rFonts w:ascii="仿宋" w:eastAsia="仿宋" w:hAnsi="仿宋"/>
          <w:sz w:val="32"/>
          <w:szCs w:val="32"/>
        </w:rPr>
      </w:pPr>
      <w:r>
        <w:rPr>
          <w:rFonts w:ascii="仿宋" w:eastAsia="仿宋" w:hAnsi="仿宋" w:hint="eastAsia"/>
          <w:sz w:val="32"/>
          <w:szCs w:val="32"/>
        </w:rPr>
        <w:t>4</w:t>
      </w:r>
      <w:r>
        <w:rPr>
          <w:rFonts w:ascii="仿宋" w:eastAsia="仿宋" w:hAnsi="仿宋" w:hint="eastAsia"/>
          <w:sz w:val="32"/>
          <w:szCs w:val="32"/>
        </w:rPr>
        <w:t>、按照管理权限，承担规范勘察设计咨询市场秩序，监督管理勘察设计咨询质量的责任和推进建筑节能的责任。</w:t>
      </w:r>
    </w:p>
    <w:p w:rsidR="00D07D98" w:rsidRDefault="00BC7BB0">
      <w:pPr>
        <w:spacing w:line="600" w:lineRule="exact"/>
        <w:ind w:firstLineChars="200" w:firstLine="640"/>
        <w:rPr>
          <w:rFonts w:ascii="仿宋" w:eastAsia="仿宋" w:hAnsi="仿宋"/>
          <w:sz w:val="32"/>
          <w:szCs w:val="32"/>
        </w:rPr>
      </w:pPr>
      <w:r>
        <w:rPr>
          <w:rFonts w:ascii="仿宋" w:eastAsia="仿宋" w:hAnsi="仿宋" w:hint="eastAsia"/>
          <w:sz w:val="32"/>
          <w:szCs w:val="32"/>
        </w:rPr>
        <w:t>5</w:t>
      </w:r>
      <w:r>
        <w:rPr>
          <w:rFonts w:ascii="仿宋" w:eastAsia="仿宋" w:hAnsi="仿宋" w:hint="eastAsia"/>
          <w:sz w:val="32"/>
          <w:szCs w:val="32"/>
        </w:rPr>
        <w:t>、按照管理权限、承担建设工程质量和施工安全监管的责任。</w:t>
      </w:r>
    </w:p>
    <w:p w:rsidR="00D07D98" w:rsidRDefault="00BC7BB0">
      <w:pPr>
        <w:spacing w:line="600" w:lineRule="exact"/>
        <w:ind w:firstLineChars="200" w:firstLine="640"/>
        <w:rPr>
          <w:rFonts w:ascii="仿宋" w:eastAsia="仿宋" w:hAnsi="仿宋"/>
          <w:sz w:val="32"/>
          <w:szCs w:val="32"/>
        </w:rPr>
      </w:pPr>
      <w:r>
        <w:rPr>
          <w:rFonts w:ascii="仿宋" w:eastAsia="仿宋" w:hAnsi="仿宋" w:hint="eastAsia"/>
          <w:sz w:val="32"/>
          <w:szCs w:val="32"/>
        </w:rPr>
        <w:t>6</w:t>
      </w:r>
      <w:r>
        <w:rPr>
          <w:rFonts w:ascii="仿宋" w:eastAsia="仿宋" w:hAnsi="仿宋" w:hint="eastAsia"/>
          <w:sz w:val="32"/>
          <w:szCs w:val="32"/>
        </w:rPr>
        <w:t>、按照管理权限，承担建设项目“一书两证”核发，修建性详细规划审定、公示、验线等具体事项，建设工程竣工规划核实，各类乡镇规划许可证的核发等城乡规划管理。</w:t>
      </w:r>
    </w:p>
    <w:p w:rsidR="00D07D98" w:rsidRDefault="00BC7BB0">
      <w:pPr>
        <w:spacing w:line="600" w:lineRule="exact"/>
        <w:ind w:firstLineChars="200" w:firstLine="640"/>
        <w:rPr>
          <w:rFonts w:ascii="仿宋" w:eastAsia="仿宋" w:hAnsi="仿宋"/>
          <w:sz w:val="32"/>
          <w:szCs w:val="32"/>
        </w:rPr>
      </w:pPr>
      <w:r>
        <w:rPr>
          <w:rFonts w:ascii="仿宋" w:eastAsia="仿宋" w:hAnsi="仿宋" w:hint="eastAsia"/>
          <w:sz w:val="32"/>
          <w:szCs w:val="32"/>
        </w:rPr>
        <w:t>7</w:t>
      </w:r>
      <w:r>
        <w:rPr>
          <w:rFonts w:ascii="仿宋" w:eastAsia="仿宋" w:hAnsi="仿宋" w:hint="eastAsia"/>
          <w:sz w:val="32"/>
          <w:szCs w:val="32"/>
        </w:rPr>
        <w:t>、按照管理权限，参与城中村改造和建成区片区改造工作。</w:t>
      </w:r>
    </w:p>
    <w:p w:rsidR="00D07D98" w:rsidRDefault="00BC7BB0">
      <w:pPr>
        <w:spacing w:line="600" w:lineRule="exact"/>
        <w:ind w:firstLineChars="200" w:firstLine="640"/>
        <w:rPr>
          <w:rFonts w:ascii="仿宋" w:eastAsia="仿宋" w:hAnsi="仿宋"/>
          <w:sz w:val="32"/>
          <w:szCs w:val="32"/>
        </w:rPr>
      </w:pPr>
      <w:r>
        <w:rPr>
          <w:rFonts w:ascii="仿宋" w:eastAsia="仿宋" w:hAnsi="仿宋" w:hint="eastAsia"/>
          <w:sz w:val="32"/>
          <w:szCs w:val="32"/>
        </w:rPr>
        <w:t>8</w:t>
      </w:r>
      <w:r>
        <w:rPr>
          <w:rFonts w:ascii="仿宋" w:eastAsia="仿宋" w:hAnsi="仿宋" w:hint="eastAsia"/>
          <w:sz w:val="32"/>
          <w:szCs w:val="32"/>
        </w:rPr>
        <w:t>、继续推进代建制建设，代表区政府负责对政府投资建设工程的项目管理。</w:t>
      </w:r>
    </w:p>
    <w:p w:rsidR="00D07D98" w:rsidRDefault="00BC7BB0">
      <w:pPr>
        <w:spacing w:line="600" w:lineRule="exact"/>
        <w:ind w:firstLineChars="200" w:firstLine="640"/>
        <w:rPr>
          <w:rFonts w:ascii="仿宋" w:eastAsia="仿宋" w:hAnsi="仿宋"/>
          <w:sz w:val="32"/>
          <w:szCs w:val="32"/>
        </w:rPr>
      </w:pPr>
      <w:r>
        <w:rPr>
          <w:rFonts w:ascii="仿宋" w:eastAsia="仿宋" w:hAnsi="仿宋" w:hint="eastAsia"/>
          <w:sz w:val="32"/>
          <w:szCs w:val="32"/>
        </w:rPr>
        <w:t>9</w:t>
      </w:r>
      <w:r>
        <w:rPr>
          <w:rFonts w:ascii="仿宋" w:eastAsia="仿宋" w:hAnsi="仿宋" w:hint="eastAsia"/>
          <w:sz w:val="32"/>
          <w:szCs w:val="32"/>
        </w:rPr>
        <w:t>、承担指导乡（镇）</w:t>
      </w:r>
      <w:proofErr w:type="gramStart"/>
      <w:r>
        <w:rPr>
          <w:rFonts w:ascii="仿宋" w:eastAsia="仿宋" w:hAnsi="仿宋" w:hint="eastAsia"/>
          <w:sz w:val="32"/>
          <w:szCs w:val="32"/>
        </w:rPr>
        <w:t>办住房</w:t>
      </w:r>
      <w:proofErr w:type="gramEnd"/>
      <w:r>
        <w:rPr>
          <w:rFonts w:ascii="仿宋" w:eastAsia="仿宋" w:hAnsi="仿宋" w:hint="eastAsia"/>
          <w:sz w:val="32"/>
          <w:szCs w:val="32"/>
        </w:rPr>
        <w:t>城乡建设工作。</w:t>
      </w:r>
    </w:p>
    <w:p w:rsidR="00D07D98" w:rsidRDefault="00BC7BB0">
      <w:pPr>
        <w:ind w:firstLineChars="200" w:firstLine="640"/>
        <w:rPr>
          <w:rFonts w:ascii="仿宋" w:eastAsia="仿宋" w:hAnsi="仿宋"/>
          <w:sz w:val="32"/>
          <w:szCs w:val="32"/>
        </w:rPr>
      </w:pPr>
      <w:r>
        <w:rPr>
          <w:rFonts w:ascii="仿宋" w:eastAsia="仿宋" w:hAnsi="仿宋" w:hint="eastAsia"/>
          <w:sz w:val="32"/>
          <w:szCs w:val="32"/>
        </w:rPr>
        <w:t>10</w:t>
      </w:r>
      <w:r>
        <w:rPr>
          <w:rFonts w:ascii="仿宋" w:eastAsia="仿宋" w:hAnsi="仿宋" w:hint="eastAsia"/>
          <w:sz w:val="32"/>
          <w:szCs w:val="32"/>
        </w:rPr>
        <w:t>、承办区政府交办的其他事项。</w:t>
      </w:r>
    </w:p>
    <w:p w:rsidR="00D07D98" w:rsidRDefault="00BC7BB0">
      <w:pPr>
        <w:ind w:firstLineChars="200" w:firstLine="640"/>
        <w:rPr>
          <w:rFonts w:ascii="黑体" w:eastAsia="黑体" w:hAnsi="黑体"/>
          <w:sz w:val="32"/>
          <w:szCs w:val="32"/>
        </w:rPr>
      </w:pPr>
      <w:r>
        <w:rPr>
          <w:rFonts w:ascii="黑体" w:eastAsia="黑体" w:hAnsi="黑体" w:hint="eastAsia"/>
          <w:sz w:val="32"/>
          <w:szCs w:val="32"/>
        </w:rPr>
        <w:lastRenderedPageBreak/>
        <w:t>二、机构设置情况</w:t>
      </w:r>
    </w:p>
    <w:p w:rsidR="00D07D98" w:rsidRDefault="00BC7BB0">
      <w:pPr>
        <w:spacing w:line="600" w:lineRule="exact"/>
        <w:ind w:firstLineChars="200" w:firstLine="640"/>
        <w:rPr>
          <w:rFonts w:ascii="仿宋" w:eastAsia="仿宋" w:hAnsi="仿宋"/>
          <w:sz w:val="32"/>
          <w:szCs w:val="32"/>
        </w:rPr>
      </w:pPr>
      <w:r>
        <w:rPr>
          <w:rFonts w:ascii="仿宋" w:eastAsia="仿宋" w:hAnsi="仿宋" w:hint="eastAsia"/>
          <w:sz w:val="32"/>
          <w:szCs w:val="32"/>
        </w:rPr>
        <w:t>根据上述职责，区住房和城乡建设局设</w:t>
      </w:r>
      <w:r>
        <w:rPr>
          <w:rFonts w:ascii="仿宋" w:eastAsia="仿宋" w:hAnsi="仿宋" w:hint="eastAsia"/>
          <w:sz w:val="32"/>
          <w:szCs w:val="32"/>
        </w:rPr>
        <w:t>7</w:t>
      </w:r>
      <w:r>
        <w:rPr>
          <w:rFonts w:ascii="仿宋" w:eastAsia="仿宋" w:hAnsi="仿宋" w:hint="eastAsia"/>
          <w:sz w:val="32"/>
          <w:szCs w:val="32"/>
        </w:rPr>
        <w:t>个内设机构。</w:t>
      </w:r>
    </w:p>
    <w:p w:rsidR="00D07D98" w:rsidRDefault="00BC7BB0">
      <w:pPr>
        <w:spacing w:line="600" w:lineRule="exact"/>
        <w:ind w:left="640"/>
        <w:rPr>
          <w:rFonts w:ascii="仿宋" w:eastAsia="仿宋" w:hAnsi="仿宋"/>
          <w:sz w:val="32"/>
          <w:szCs w:val="32"/>
        </w:rPr>
      </w:pPr>
      <w:r>
        <w:rPr>
          <w:rFonts w:ascii="仿宋" w:eastAsia="仿宋" w:hAnsi="仿宋" w:hint="eastAsia"/>
          <w:sz w:val="32"/>
          <w:szCs w:val="32"/>
        </w:rPr>
        <w:t>（一）办公室（人事财务股）</w:t>
      </w:r>
    </w:p>
    <w:p w:rsidR="00D07D98" w:rsidRDefault="00BC7BB0">
      <w:pPr>
        <w:spacing w:line="600" w:lineRule="exact"/>
        <w:ind w:firstLineChars="200" w:firstLine="640"/>
        <w:rPr>
          <w:rFonts w:ascii="仿宋" w:eastAsia="仿宋" w:hAnsi="仿宋"/>
          <w:sz w:val="32"/>
          <w:szCs w:val="32"/>
        </w:rPr>
      </w:pPr>
      <w:proofErr w:type="gramStart"/>
      <w:r>
        <w:rPr>
          <w:rFonts w:ascii="仿宋" w:eastAsia="仿宋" w:hAnsi="仿宋" w:hint="eastAsia"/>
          <w:sz w:val="32"/>
          <w:szCs w:val="32"/>
        </w:rPr>
        <w:t>负责文电负责文电</w:t>
      </w:r>
      <w:proofErr w:type="gramEnd"/>
      <w:r>
        <w:rPr>
          <w:rFonts w:ascii="仿宋" w:eastAsia="仿宋" w:hAnsi="仿宋" w:hint="eastAsia"/>
          <w:sz w:val="32"/>
          <w:szCs w:val="32"/>
        </w:rPr>
        <w:t>、会务、机要、档案以及信息、宣传、安全、保密</w:t>
      </w:r>
      <w:r>
        <w:rPr>
          <w:rFonts w:ascii="仿宋" w:eastAsia="仿宋" w:hAnsi="仿宋" w:hint="eastAsia"/>
          <w:sz w:val="32"/>
          <w:szCs w:val="32"/>
        </w:rPr>
        <w:t>、信访、政务公开、网络管理等工作，负责建议、议案、提案办理工作，负责有关综合材料的起草、机关节能减排等工作；承担办公设施用品购置；负责局机关车辆及后勤服务保障工作；负责机关和所属单位的人事管理、机构编制和队伍建设等工作；拟订行业人才发展规划并组织实施；负责行业职工培训和继续教育工作；负责行业职业标准、执业资格标准和专业技术职称初审、报批等工作；负责城市建设资金、城市管理资金和城市基础设施维护经费的监督管理，拟定固定资产投资和财务收支计划，负责有关国有资产和各项资金的监督管理工作。</w:t>
      </w:r>
    </w:p>
    <w:p w:rsidR="00D07D98" w:rsidRDefault="00BC7BB0">
      <w:pPr>
        <w:spacing w:line="600" w:lineRule="exact"/>
        <w:ind w:firstLineChars="200" w:firstLine="640"/>
        <w:rPr>
          <w:rFonts w:ascii="仿宋" w:eastAsia="仿宋" w:hAnsi="仿宋"/>
          <w:sz w:val="32"/>
          <w:szCs w:val="32"/>
        </w:rPr>
      </w:pPr>
      <w:r>
        <w:rPr>
          <w:rFonts w:ascii="仿宋" w:eastAsia="仿宋" w:hAnsi="仿宋" w:hint="eastAsia"/>
          <w:sz w:val="32"/>
          <w:szCs w:val="32"/>
        </w:rPr>
        <w:t>（二）政策法规股</w:t>
      </w:r>
    </w:p>
    <w:p w:rsidR="00D07D98" w:rsidRDefault="00BC7BB0">
      <w:pPr>
        <w:spacing w:line="600" w:lineRule="exact"/>
        <w:ind w:firstLineChars="200" w:firstLine="640"/>
        <w:rPr>
          <w:rFonts w:ascii="仿宋" w:eastAsia="仿宋" w:hAnsi="仿宋"/>
          <w:sz w:val="32"/>
          <w:szCs w:val="32"/>
        </w:rPr>
      </w:pPr>
      <w:r>
        <w:rPr>
          <w:rFonts w:ascii="仿宋" w:eastAsia="仿宋" w:hAnsi="仿宋" w:hint="eastAsia"/>
          <w:sz w:val="32"/>
          <w:szCs w:val="32"/>
        </w:rPr>
        <w:t>组织拟订</w:t>
      </w:r>
      <w:r>
        <w:rPr>
          <w:rFonts w:ascii="仿宋" w:eastAsia="仿宋" w:hAnsi="仿宋" w:hint="eastAsia"/>
          <w:sz w:val="32"/>
          <w:szCs w:val="32"/>
        </w:rPr>
        <w:t>全区住房和城乡建设有关规章草案和政策；负责涉法事项和规范性文件的审核工作；负责行政复议、应诉及赔偿等工作；监督管理建筑工程质量安全方面执法工作；指导全区住房和城乡建设普法及住房建设改革等工作；组织研究推进新型城镇化进程中有关现代城镇体系住房、城乡基础设施等重点领域的政策。</w:t>
      </w:r>
    </w:p>
    <w:p w:rsidR="00D07D98" w:rsidRDefault="00BC7BB0">
      <w:pPr>
        <w:spacing w:line="600" w:lineRule="exact"/>
        <w:ind w:firstLineChars="200" w:firstLine="640"/>
        <w:rPr>
          <w:rFonts w:ascii="仿宋" w:eastAsia="仿宋" w:hAnsi="仿宋"/>
          <w:sz w:val="32"/>
          <w:szCs w:val="32"/>
        </w:rPr>
      </w:pPr>
      <w:r>
        <w:rPr>
          <w:rFonts w:ascii="仿宋" w:eastAsia="仿宋" w:hAnsi="仿宋" w:hint="eastAsia"/>
          <w:sz w:val="32"/>
          <w:szCs w:val="32"/>
        </w:rPr>
        <w:t>（三）住房保障股</w:t>
      </w:r>
    </w:p>
    <w:p w:rsidR="00D07D98" w:rsidRDefault="00BC7BB0">
      <w:pPr>
        <w:spacing w:line="600" w:lineRule="exact"/>
        <w:ind w:firstLineChars="200" w:firstLine="640"/>
        <w:rPr>
          <w:rFonts w:ascii="仿宋" w:eastAsia="仿宋" w:hAnsi="仿宋"/>
          <w:sz w:val="32"/>
          <w:szCs w:val="32"/>
        </w:rPr>
      </w:pPr>
      <w:r>
        <w:rPr>
          <w:rFonts w:ascii="仿宋" w:eastAsia="仿宋" w:hAnsi="仿宋" w:hint="eastAsia"/>
          <w:sz w:val="32"/>
          <w:szCs w:val="32"/>
        </w:rPr>
        <w:t>拟订全区住房保障有关规定和住房制度改革有关规定</w:t>
      </w:r>
      <w:r>
        <w:rPr>
          <w:rFonts w:ascii="仿宋" w:eastAsia="仿宋" w:hAnsi="仿宋" w:hint="eastAsia"/>
          <w:sz w:val="32"/>
          <w:szCs w:val="32"/>
        </w:rPr>
        <w:lastRenderedPageBreak/>
        <w:t>并监督执行；组织编制我区保障性住房发展规划和年度计划的监督执行。</w:t>
      </w:r>
    </w:p>
    <w:p w:rsidR="00D07D98" w:rsidRDefault="00BC7BB0">
      <w:pPr>
        <w:spacing w:line="600" w:lineRule="exact"/>
        <w:ind w:firstLineChars="200" w:firstLine="640"/>
        <w:rPr>
          <w:rFonts w:ascii="仿宋" w:eastAsia="仿宋" w:hAnsi="仿宋"/>
          <w:sz w:val="32"/>
          <w:szCs w:val="32"/>
        </w:rPr>
      </w:pPr>
      <w:r>
        <w:rPr>
          <w:rFonts w:ascii="仿宋" w:eastAsia="仿宋" w:hAnsi="仿宋" w:hint="eastAsia"/>
          <w:sz w:val="32"/>
          <w:szCs w:val="32"/>
        </w:rPr>
        <w:t>（四）规划管理股</w:t>
      </w:r>
    </w:p>
    <w:p w:rsidR="00D07D98" w:rsidRDefault="00BC7BB0">
      <w:pPr>
        <w:spacing w:line="600" w:lineRule="exact"/>
        <w:ind w:firstLineChars="200" w:firstLine="640"/>
        <w:rPr>
          <w:rFonts w:ascii="仿宋" w:eastAsia="仿宋" w:hAnsi="仿宋"/>
          <w:sz w:val="32"/>
          <w:szCs w:val="32"/>
        </w:rPr>
      </w:pPr>
      <w:r>
        <w:rPr>
          <w:rFonts w:ascii="仿宋" w:eastAsia="仿宋" w:hAnsi="仿宋" w:hint="eastAsia"/>
          <w:sz w:val="32"/>
          <w:szCs w:val="32"/>
        </w:rPr>
        <w:t>按照授权区域和授权职责，审定城乡规划事项；对提交市城乡规划委员会规划事项提出初审意见；监督</w:t>
      </w:r>
      <w:r>
        <w:rPr>
          <w:rFonts w:ascii="仿宋" w:eastAsia="仿宋" w:hAnsi="仿宋" w:hint="eastAsia"/>
          <w:sz w:val="32"/>
          <w:szCs w:val="32"/>
        </w:rPr>
        <w:t>并指导城乡规划的实施。</w:t>
      </w:r>
    </w:p>
    <w:p w:rsidR="00D07D98" w:rsidRDefault="00BC7BB0">
      <w:pPr>
        <w:spacing w:line="600" w:lineRule="exact"/>
        <w:ind w:firstLineChars="200" w:firstLine="640"/>
        <w:rPr>
          <w:rFonts w:ascii="仿宋" w:eastAsia="仿宋" w:hAnsi="仿宋"/>
          <w:sz w:val="32"/>
          <w:szCs w:val="32"/>
        </w:rPr>
      </w:pPr>
      <w:r>
        <w:rPr>
          <w:rFonts w:ascii="仿宋" w:eastAsia="仿宋" w:hAnsi="仿宋" w:hint="eastAsia"/>
          <w:sz w:val="32"/>
          <w:szCs w:val="32"/>
        </w:rPr>
        <w:t>（五）建设工程管理股</w:t>
      </w:r>
    </w:p>
    <w:p w:rsidR="00D07D98" w:rsidRDefault="00BC7BB0">
      <w:pPr>
        <w:spacing w:line="600" w:lineRule="exact"/>
        <w:ind w:firstLineChars="200" w:firstLine="640"/>
        <w:rPr>
          <w:rFonts w:ascii="仿宋" w:eastAsia="仿宋" w:hAnsi="仿宋"/>
          <w:sz w:val="32"/>
          <w:szCs w:val="32"/>
        </w:rPr>
      </w:pPr>
      <w:r>
        <w:rPr>
          <w:rFonts w:ascii="仿宋" w:eastAsia="仿宋" w:hAnsi="仿宋" w:hint="eastAsia"/>
          <w:sz w:val="32"/>
          <w:szCs w:val="32"/>
        </w:rPr>
        <w:t xml:space="preserve"> </w:t>
      </w:r>
      <w:r>
        <w:rPr>
          <w:rFonts w:ascii="仿宋" w:eastAsia="仿宋" w:hAnsi="仿宋" w:hint="eastAsia"/>
          <w:sz w:val="32"/>
          <w:szCs w:val="32"/>
        </w:rPr>
        <w:t>按照市住建局行政职能移交权限，指导和规范全区建筑市场；拟订规范建筑市场各方主体行为、房屋和市政公用工程招标投标、施工许可、建筑安全生产、房屋建筑和市政公用工程质量及竣工验收备案、合同管理和工程风险管理制度并监督实施；负责管辖权限内建设工程施工许可（房屋建筑工程、市政基础设施工程、装修装饰工程等）及其施工企业安全生产许可的管理工作；指导区属建筑业企业、监理企业等建筑企业的资质申报工作；组织或参与工程重大质量、安全事故的调查处理；组织协调出市出省出国工程承包、建筑</w:t>
      </w:r>
      <w:r>
        <w:rPr>
          <w:rFonts w:ascii="仿宋" w:eastAsia="仿宋" w:hAnsi="仿宋" w:hint="eastAsia"/>
          <w:sz w:val="32"/>
          <w:szCs w:val="32"/>
        </w:rPr>
        <w:t>劳务合作。</w:t>
      </w:r>
    </w:p>
    <w:p w:rsidR="00D07D98" w:rsidRDefault="00BC7BB0">
      <w:pPr>
        <w:spacing w:line="600" w:lineRule="exact"/>
        <w:ind w:firstLineChars="200" w:firstLine="640"/>
        <w:rPr>
          <w:rFonts w:ascii="仿宋" w:eastAsia="仿宋" w:hAnsi="仿宋"/>
          <w:sz w:val="32"/>
          <w:szCs w:val="32"/>
        </w:rPr>
      </w:pPr>
      <w:r>
        <w:rPr>
          <w:rFonts w:ascii="仿宋" w:eastAsia="仿宋" w:hAnsi="仿宋" w:hint="eastAsia"/>
          <w:sz w:val="32"/>
          <w:szCs w:val="32"/>
        </w:rPr>
        <w:t>（六）勘察设计和科学技术股</w:t>
      </w:r>
    </w:p>
    <w:p w:rsidR="00D07D98" w:rsidRDefault="00BC7BB0">
      <w:pPr>
        <w:spacing w:line="600" w:lineRule="exact"/>
        <w:ind w:firstLineChars="200" w:firstLine="640"/>
        <w:rPr>
          <w:rFonts w:ascii="仿宋" w:eastAsia="仿宋" w:hAnsi="仿宋"/>
          <w:sz w:val="32"/>
          <w:szCs w:val="32"/>
        </w:rPr>
      </w:pPr>
      <w:r>
        <w:rPr>
          <w:rFonts w:ascii="仿宋" w:eastAsia="仿宋" w:hAnsi="仿宋" w:hint="eastAsia"/>
          <w:sz w:val="32"/>
          <w:szCs w:val="32"/>
        </w:rPr>
        <w:t>参与拟定全区工程勘察设计咨询市场和工程造价管理的技术政策、制度并监督实施；配合实施全区各类房屋建筑及其附属设施和城市市政公用设施的抗震设计规范；配合全区城镇建设及工业与民用建筑的抗震设计、施工的管理工作；监督执行建设领域科技发展、建筑节能、绿色建筑的中</w:t>
      </w:r>
      <w:r>
        <w:rPr>
          <w:rFonts w:ascii="仿宋" w:eastAsia="仿宋" w:hAnsi="仿宋" w:hint="eastAsia"/>
          <w:sz w:val="32"/>
          <w:szCs w:val="32"/>
        </w:rPr>
        <w:lastRenderedPageBreak/>
        <w:t>长期发展规划和有关规定；建设行业科技发展及建筑节能组织实施重点科技项目的研究开发和成果推广，配合实施重大建筑节能项目，指导技术引进和创新节能工作。配合实施住房城乡建设领域重大绿色节能项目、绿色生态社区建设等绿色、低碳示范</w:t>
      </w:r>
      <w:r>
        <w:rPr>
          <w:rFonts w:ascii="仿宋" w:eastAsia="仿宋" w:hAnsi="仿宋" w:hint="eastAsia"/>
          <w:sz w:val="32"/>
          <w:szCs w:val="32"/>
        </w:rPr>
        <w:t>工作；指导建筑节能及新型绿色建筑材料、产品的认证和推广应用。</w:t>
      </w:r>
    </w:p>
    <w:p w:rsidR="00D07D98" w:rsidRDefault="00BC7BB0">
      <w:pPr>
        <w:spacing w:line="600" w:lineRule="exact"/>
        <w:ind w:firstLineChars="200" w:firstLine="640"/>
        <w:rPr>
          <w:rFonts w:ascii="仿宋" w:eastAsia="仿宋" w:hAnsi="仿宋"/>
          <w:sz w:val="32"/>
          <w:szCs w:val="32"/>
        </w:rPr>
      </w:pPr>
      <w:r>
        <w:rPr>
          <w:rFonts w:ascii="仿宋" w:eastAsia="仿宋" w:hAnsi="仿宋" w:hint="eastAsia"/>
          <w:sz w:val="32"/>
          <w:szCs w:val="32"/>
        </w:rPr>
        <w:t>（七）城乡建设股</w:t>
      </w:r>
    </w:p>
    <w:p w:rsidR="00D07D98" w:rsidRDefault="00BC7BB0">
      <w:pPr>
        <w:ind w:firstLineChars="200" w:firstLine="640"/>
        <w:rPr>
          <w:rFonts w:ascii="仿宋" w:eastAsia="仿宋" w:hAnsi="仿宋"/>
          <w:sz w:val="32"/>
          <w:szCs w:val="32"/>
        </w:rPr>
      </w:pPr>
      <w:r>
        <w:rPr>
          <w:rFonts w:ascii="仿宋" w:eastAsia="仿宋" w:hAnsi="仿宋" w:hint="eastAsia"/>
          <w:sz w:val="32"/>
          <w:szCs w:val="32"/>
        </w:rPr>
        <w:t>指导全区拟订城乡建设政策；组织全区开展住房城乡建设领域各类试点、示范和城镇荣誉的申报、创建工作；组织开展海绵城市等城市建设工作；指导农村住房建设、危房改造、住房安全和农村建设用地管理工作；指导村镇人居生态环境改善和美丽宜居镇村建设工作；指导中心镇、重点镇建设工作；会同有关部门负责历史文化名镇（村）保护利用、传统村落和风景名胜区保护发展和监督管理工作；指导村镇迁建、重建工作。</w:t>
      </w:r>
    </w:p>
    <w:p w:rsidR="00D07D98" w:rsidRDefault="00BC7BB0">
      <w:pPr>
        <w:ind w:firstLineChars="200" w:firstLine="640"/>
        <w:rPr>
          <w:rFonts w:ascii="仿宋" w:eastAsia="仿宋" w:hAnsi="仿宋"/>
          <w:sz w:val="32"/>
          <w:szCs w:val="32"/>
        </w:rPr>
      </w:pPr>
      <w:r>
        <w:rPr>
          <w:rFonts w:ascii="仿宋" w:eastAsia="仿宋" w:hAnsi="仿宋" w:hint="eastAsia"/>
          <w:sz w:val="32"/>
          <w:szCs w:val="32"/>
        </w:rPr>
        <w:t>本部门经费实行全额预算管理。</w:t>
      </w:r>
    </w:p>
    <w:p w:rsidR="00D07D98" w:rsidRDefault="00D07D98">
      <w:pPr>
        <w:ind w:firstLineChars="200" w:firstLine="600"/>
        <w:rPr>
          <w:rFonts w:ascii="仿宋_GB2312" w:eastAsia="仿宋_GB2312"/>
          <w:sz w:val="30"/>
          <w:szCs w:val="30"/>
        </w:rPr>
      </w:pPr>
    </w:p>
    <w:p w:rsidR="00D07D98" w:rsidRDefault="00D07D98">
      <w:pPr>
        <w:ind w:firstLineChars="200" w:firstLine="600"/>
        <w:rPr>
          <w:rFonts w:ascii="仿宋_GB2312" w:eastAsia="仿宋_GB2312"/>
          <w:sz w:val="30"/>
          <w:szCs w:val="30"/>
        </w:rPr>
      </w:pPr>
    </w:p>
    <w:p w:rsidR="00D07D98" w:rsidRDefault="00BC7BB0">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第二部分</w:t>
      </w:r>
    </w:p>
    <w:p w:rsidR="00D07D98" w:rsidRDefault="00BC7BB0">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2018</w:t>
      </w:r>
      <w:r>
        <w:rPr>
          <w:rFonts w:ascii="黑体" w:eastAsia="黑体" w:hAnsi="黑体" w:hint="eastAsia"/>
          <w:color w:val="000000"/>
          <w:sz w:val="36"/>
          <w:szCs w:val="32"/>
        </w:rPr>
        <w:t>年部门预算情况说明</w:t>
      </w:r>
    </w:p>
    <w:p w:rsidR="00D07D98" w:rsidRDefault="00D07D98">
      <w:pPr>
        <w:ind w:firstLineChars="200" w:firstLine="640"/>
        <w:rPr>
          <w:rFonts w:ascii="华文仿宋" w:eastAsia="华文仿宋" w:hAnsi="华文仿宋"/>
          <w:sz w:val="32"/>
          <w:szCs w:val="32"/>
        </w:rPr>
      </w:pPr>
    </w:p>
    <w:p w:rsidR="00D07D98" w:rsidRDefault="00BC7BB0">
      <w:pPr>
        <w:ind w:firstLineChars="200" w:firstLine="640"/>
        <w:rPr>
          <w:rFonts w:ascii="黑体" w:eastAsia="黑体" w:hAnsi="黑体"/>
          <w:sz w:val="32"/>
          <w:szCs w:val="32"/>
        </w:rPr>
      </w:pPr>
      <w:r>
        <w:rPr>
          <w:rFonts w:ascii="黑体" w:eastAsia="黑体" w:hAnsi="黑体" w:hint="eastAsia"/>
          <w:sz w:val="32"/>
          <w:szCs w:val="32"/>
        </w:rPr>
        <w:t>一、本级预算和所属单位预算在内的汇总预算总体情况</w:t>
      </w:r>
    </w:p>
    <w:p w:rsidR="00D07D98" w:rsidRDefault="00BC7BB0">
      <w:pPr>
        <w:ind w:firstLineChars="200" w:firstLine="640"/>
        <w:rPr>
          <w:rFonts w:ascii="仿宋" w:eastAsia="仿宋" w:hAnsi="仿宋"/>
          <w:sz w:val="32"/>
          <w:szCs w:val="32"/>
        </w:rPr>
      </w:pPr>
      <w:r>
        <w:rPr>
          <w:rFonts w:ascii="仿宋" w:eastAsia="仿宋" w:hAnsi="仿宋" w:hint="eastAsia"/>
          <w:sz w:val="32"/>
          <w:szCs w:val="32"/>
        </w:rPr>
        <w:lastRenderedPageBreak/>
        <w:t>本部门无独立核算的下属预算单位，部门本级预算即汇总预算。</w:t>
      </w:r>
      <w:r>
        <w:rPr>
          <w:rFonts w:ascii="仿宋" w:eastAsia="仿宋" w:hAnsi="仿宋"/>
          <w:sz w:val="32"/>
          <w:szCs w:val="32"/>
        </w:rPr>
        <w:t>201</w:t>
      </w:r>
      <w:r>
        <w:rPr>
          <w:rFonts w:ascii="仿宋" w:eastAsia="仿宋" w:hAnsi="仿宋" w:hint="eastAsia"/>
          <w:sz w:val="32"/>
          <w:szCs w:val="32"/>
        </w:rPr>
        <w:t>8</w:t>
      </w:r>
      <w:r>
        <w:rPr>
          <w:rFonts w:ascii="仿宋" w:eastAsia="仿宋" w:hAnsi="仿宋" w:hint="eastAsia"/>
          <w:sz w:val="32"/>
          <w:szCs w:val="32"/>
        </w:rPr>
        <w:t>年本部门财政预算收入总计</w:t>
      </w:r>
      <w:r>
        <w:rPr>
          <w:rFonts w:ascii="仿宋" w:eastAsia="仿宋" w:hAnsi="仿宋" w:hint="eastAsia"/>
          <w:sz w:val="32"/>
          <w:szCs w:val="32"/>
        </w:rPr>
        <w:t>727.22</w:t>
      </w:r>
      <w:r>
        <w:rPr>
          <w:rFonts w:ascii="仿宋" w:eastAsia="仿宋" w:hAnsi="仿宋" w:hint="eastAsia"/>
          <w:sz w:val="32"/>
          <w:szCs w:val="32"/>
        </w:rPr>
        <w:t>万元，支出总计</w:t>
      </w:r>
      <w:r>
        <w:rPr>
          <w:rFonts w:ascii="仿宋" w:eastAsia="仿宋" w:hAnsi="仿宋" w:hint="eastAsia"/>
          <w:sz w:val="32"/>
          <w:szCs w:val="32"/>
        </w:rPr>
        <w:t>727.22</w:t>
      </w:r>
      <w:r>
        <w:rPr>
          <w:rFonts w:ascii="仿宋" w:eastAsia="仿宋" w:hAnsi="仿宋" w:hint="eastAsia"/>
          <w:sz w:val="32"/>
          <w:szCs w:val="32"/>
        </w:rPr>
        <w:t>万元。</w:t>
      </w:r>
    </w:p>
    <w:p w:rsidR="00D07D98" w:rsidRDefault="00BC7BB0">
      <w:pPr>
        <w:ind w:firstLineChars="200" w:firstLine="640"/>
        <w:rPr>
          <w:rFonts w:ascii="黑体" w:eastAsia="黑体" w:hAnsi="黑体"/>
          <w:sz w:val="32"/>
          <w:szCs w:val="32"/>
        </w:rPr>
      </w:pPr>
      <w:r>
        <w:rPr>
          <w:rFonts w:ascii="黑体" w:eastAsia="黑体" w:hAnsi="黑体" w:hint="eastAsia"/>
          <w:sz w:val="32"/>
          <w:szCs w:val="32"/>
        </w:rPr>
        <w:t>二、部门预算收支增减变动情况</w:t>
      </w:r>
    </w:p>
    <w:p w:rsidR="00D07D98" w:rsidRDefault="00BC7BB0">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w:t>
      </w:r>
      <w:r>
        <w:rPr>
          <w:rFonts w:ascii="仿宋" w:eastAsia="仿宋" w:hAnsi="仿宋" w:hint="eastAsia"/>
          <w:sz w:val="32"/>
          <w:szCs w:val="32"/>
        </w:rPr>
        <w:t>年本部门财政预算收入总计</w:t>
      </w:r>
      <w:r>
        <w:rPr>
          <w:rFonts w:ascii="仿宋" w:eastAsia="仿宋" w:hAnsi="仿宋" w:hint="eastAsia"/>
          <w:sz w:val="32"/>
          <w:szCs w:val="32"/>
        </w:rPr>
        <w:t>727.22</w:t>
      </w:r>
      <w:r>
        <w:rPr>
          <w:rFonts w:ascii="仿宋" w:eastAsia="仿宋" w:hAnsi="仿宋" w:hint="eastAsia"/>
          <w:sz w:val="32"/>
          <w:szCs w:val="32"/>
        </w:rPr>
        <w:t>万元，支出总计</w:t>
      </w:r>
      <w:r>
        <w:rPr>
          <w:rFonts w:ascii="仿宋" w:eastAsia="仿宋" w:hAnsi="仿宋" w:hint="eastAsia"/>
          <w:sz w:val="32"/>
          <w:szCs w:val="32"/>
        </w:rPr>
        <w:t>727.22</w:t>
      </w:r>
      <w:r>
        <w:rPr>
          <w:rFonts w:ascii="仿宋" w:eastAsia="仿宋" w:hAnsi="仿宋" w:hint="eastAsia"/>
          <w:sz w:val="32"/>
          <w:szCs w:val="32"/>
        </w:rPr>
        <w:t>万元。其中：基本支出</w:t>
      </w:r>
      <w:r>
        <w:rPr>
          <w:rFonts w:ascii="仿宋" w:eastAsia="仿宋" w:hAnsi="仿宋" w:hint="eastAsia"/>
          <w:sz w:val="32"/>
          <w:szCs w:val="32"/>
        </w:rPr>
        <w:t>622.72</w:t>
      </w:r>
      <w:r>
        <w:rPr>
          <w:rFonts w:ascii="仿宋" w:eastAsia="仿宋" w:hAnsi="仿宋" w:hint="eastAsia"/>
          <w:sz w:val="32"/>
          <w:szCs w:val="32"/>
        </w:rPr>
        <w:t>万元，占</w:t>
      </w:r>
      <w:r>
        <w:rPr>
          <w:rFonts w:ascii="仿宋" w:eastAsia="仿宋" w:hAnsi="仿宋" w:hint="eastAsia"/>
          <w:sz w:val="32"/>
          <w:szCs w:val="32"/>
        </w:rPr>
        <w:t>85%</w:t>
      </w:r>
      <w:r>
        <w:rPr>
          <w:rFonts w:ascii="仿宋" w:eastAsia="仿宋" w:hAnsi="仿宋" w:hint="eastAsia"/>
          <w:sz w:val="32"/>
          <w:szCs w:val="32"/>
        </w:rPr>
        <w:t>，项目支出</w:t>
      </w:r>
      <w:r>
        <w:rPr>
          <w:rFonts w:ascii="仿宋" w:eastAsia="仿宋" w:hAnsi="仿宋" w:hint="eastAsia"/>
          <w:sz w:val="32"/>
          <w:szCs w:val="32"/>
        </w:rPr>
        <w:t>104.50</w:t>
      </w:r>
      <w:r>
        <w:rPr>
          <w:rFonts w:ascii="仿宋" w:eastAsia="仿宋" w:hAnsi="仿宋" w:hint="eastAsia"/>
          <w:sz w:val="32"/>
          <w:szCs w:val="32"/>
        </w:rPr>
        <w:t>万元，占</w:t>
      </w:r>
      <w:r>
        <w:rPr>
          <w:rFonts w:ascii="仿宋" w:eastAsia="仿宋" w:hAnsi="仿宋" w:hint="eastAsia"/>
          <w:sz w:val="32"/>
          <w:szCs w:val="32"/>
        </w:rPr>
        <w:t>15%</w:t>
      </w:r>
      <w:r>
        <w:rPr>
          <w:rFonts w:ascii="仿宋" w:eastAsia="仿宋" w:hAnsi="仿宋" w:hint="eastAsia"/>
          <w:sz w:val="32"/>
          <w:szCs w:val="32"/>
        </w:rPr>
        <w:t>。</w:t>
      </w:r>
    </w:p>
    <w:p w:rsidR="00D07D98" w:rsidRDefault="00BC7BB0">
      <w:pPr>
        <w:ind w:firstLineChars="200" w:firstLine="640"/>
        <w:rPr>
          <w:rFonts w:ascii="黑体" w:eastAsia="黑体" w:hAnsi="黑体"/>
          <w:sz w:val="32"/>
          <w:szCs w:val="32"/>
        </w:rPr>
      </w:pPr>
      <w:r>
        <w:rPr>
          <w:rFonts w:ascii="仿宋" w:eastAsia="仿宋" w:hAnsi="仿宋" w:hint="eastAsia"/>
          <w:sz w:val="32"/>
          <w:szCs w:val="32"/>
        </w:rPr>
        <w:t>2018</w:t>
      </w:r>
      <w:r>
        <w:rPr>
          <w:rFonts w:ascii="仿宋" w:eastAsia="仿宋" w:hAnsi="仿宋" w:hint="eastAsia"/>
          <w:sz w:val="32"/>
          <w:szCs w:val="32"/>
        </w:rPr>
        <w:t>年本部门财政预算较上年增加</w:t>
      </w:r>
      <w:r>
        <w:rPr>
          <w:rFonts w:ascii="仿宋" w:eastAsia="仿宋" w:hAnsi="仿宋" w:hint="eastAsia"/>
          <w:sz w:val="32"/>
          <w:szCs w:val="32"/>
        </w:rPr>
        <w:t>114.66</w:t>
      </w:r>
      <w:r>
        <w:rPr>
          <w:rFonts w:ascii="仿宋" w:eastAsia="仿宋" w:hAnsi="仿宋" w:hint="eastAsia"/>
          <w:sz w:val="32"/>
          <w:szCs w:val="32"/>
        </w:rPr>
        <w:t>万元，增长</w:t>
      </w:r>
      <w:r>
        <w:rPr>
          <w:rFonts w:ascii="仿宋" w:eastAsia="仿宋" w:hAnsi="仿宋" w:hint="eastAsia"/>
          <w:sz w:val="32"/>
          <w:szCs w:val="32"/>
        </w:rPr>
        <w:t>15</w:t>
      </w:r>
      <w:r>
        <w:rPr>
          <w:rFonts w:ascii="仿宋" w:eastAsia="仿宋" w:hAnsi="仿宋"/>
          <w:sz w:val="32"/>
          <w:szCs w:val="32"/>
        </w:rPr>
        <w:t>%</w:t>
      </w:r>
      <w:r>
        <w:rPr>
          <w:rFonts w:ascii="仿宋" w:eastAsia="仿宋" w:hAnsi="仿宋" w:hint="eastAsia"/>
          <w:sz w:val="32"/>
          <w:szCs w:val="32"/>
        </w:rPr>
        <w:t>。主要原因是由于人员工资标准的提高及项目支出增加。</w:t>
      </w:r>
      <w:r>
        <w:rPr>
          <w:rFonts w:ascii="仿宋" w:eastAsia="仿宋" w:hAnsi="仿宋" w:hint="eastAsia"/>
          <w:sz w:val="32"/>
          <w:szCs w:val="32"/>
        </w:rPr>
        <w:t xml:space="preserve"> </w:t>
      </w:r>
      <w:r>
        <w:rPr>
          <w:rFonts w:ascii="仿宋" w:eastAsia="仿宋" w:hAnsi="仿宋"/>
          <w:sz w:val="32"/>
          <w:szCs w:val="32"/>
        </w:rPr>
        <w:t xml:space="preserve">               </w:t>
      </w:r>
    </w:p>
    <w:p w:rsidR="00D07D98" w:rsidRDefault="00BC7BB0">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D07D98" w:rsidRPr="00BC7BB0" w:rsidRDefault="00BC7BB0">
      <w:pPr>
        <w:ind w:firstLineChars="200" w:firstLine="640"/>
        <w:rPr>
          <w:rFonts w:ascii="仿宋" w:eastAsia="仿宋" w:hAnsi="仿宋"/>
          <w:color w:val="000000"/>
          <w:sz w:val="32"/>
          <w:szCs w:val="32"/>
        </w:rPr>
      </w:pPr>
      <w:r>
        <w:rPr>
          <w:rFonts w:ascii="仿宋" w:eastAsia="仿宋" w:hAnsi="仿宋"/>
          <w:sz w:val="32"/>
          <w:szCs w:val="32"/>
        </w:rPr>
        <w:t>201</w:t>
      </w:r>
      <w:r>
        <w:rPr>
          <w:rFonts w:ascii="仿宋" w:eastAsia="仿宋" w:hAnsi="仿宋" w:hint="eastAsia"/>
          <w:sz w:val="32"/>
          <w:szCs w:val="32"/>
        </w:rPr>
        <w:t>8</w:t>
      </w:r>
      <w:r>
        <w:rPr>
          <w:rFonts w:ascii="仿宋" w:eastAsia="仿宋" w:hAnsi="仿宋" w:hint="eastAsia"/>
          <w:sz w:val="32"/>
          <w:szCs w:val="32"/>
        </w:rPr>
        <w:t>年本部门机关运行经费安排</w:t>
      </w:r>
      <w:r>
        <w:rPr>
          <w:rFonts w:ascii="仿宋" w:eastAsia="仿宋" w:hAnsi="仿宋" w:hint="eastAsia"/>
          <w:sz w:val="32"/>
          <w:szCs w:val="32"/>
        </w:rPr>
        <w:t>39.40</w:t>
      </w:r>
      <w:r>
        <w:rPr>
          <w:rFonts w:ascii="仿宋" w:eastAsia="仿宋" w:hAnsi="仿宋" w:hint="eastAsia"/>
          <w:sz w:val="32"/>
          <w:szCs w:val="32"/>
        </w:rPr>
        <w:t>万元，与去年持平，主要用于</w:t>
      </w:r>
      <w:r w:rsidRPr="00BC7BB0">
        <w:rPr>
          <w:rFonts w:ascii="仿宋" w:eastAsia="仿宋" w:hAnsi="仿宋" w:hint="eastAsia"/>
          <w:color w:val="000000"/>
          <w:sz w:val="32"/>
          <w:szCs w:val="32"/>
        </w:rPr>
        <w:t>办公费、“三公”经费等。</w:t>
      </w:r>
    </w:p>
    <w:p w:rsidR="00D07D98" w:rsidRDefault="00BC7BB0">
      <w:pPr>
        <w:ind w:firstLineChars="200" w:firstLine="640"/>
        <w:rPr>
          <w:rFonts w:ascii="黑体" w:eastAsia="黑体" w:hAnsi="黑体"/>
          <w:sz w:val="32"/>
          <w:szCs w:val="32"/>
        </w:rPr>
      </w:pPr>
      <w:r>
        <w:rPr>
          <w:rFonts w:ascii="黑体" w:eastAsia="黑体" w:hAnsi="黑体" w:hint="eastAsia"/>
          <w:sz w:val="32"/>
          <w:szCs w:val="32"/>
        </w:rPr>
        <w:t>四、“三公”经费安排情况</w:t>
      </w:r>
    </w:p>
    <w:p w:rsidR="00D07D98" w:rsidRDefault="00BC7BB0">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w:t>
      </w:r>
      <w:r>
        <w:rPr>
          <w:rFonts w:ascii="仿宋" w:eastAsia="仿宋" w:hAnsi="仿宋" w:hint="eastAsia"/>
          <w:sz w:val="32"/>
          <w:szCs w:val="32"/>
        </w:rPr>
        <w:t>年本部门“三公”经费预算</w:t>
      </w:r>
      <w:r>
        <w:rPr>
          <w:rFonts w:ascii="仿宋" w:eastAsia="仿宋" w:hAnsi="仿宋" w:hint="eastAsia"/>
          <w:sz w:val="32"/>
          <w:szCs w:val="32"/>
        </w:rPr>
        <w:t>2</w:t>
      </w:r>
      <w:r>
        <w:rPr>
          <w:rFonts w:ascii="仿宋" w:eastAsia="仿宋" w:hAnsi="仿宋"/>
          <w:sz w:val="32"/>
          <w:szCs w:val="32"/>
        </w:rPr>
        <w:t>5</w:t>
      </w:r>
      <w:r>
        <w:rPr>
          <w:rFonts w:ascii="仿宋" w:eastAsia="仿宋" w:hAnsi="仿宋" w:hint="eastAsia"/>
          <w:sz w:val="32"/>
          <w:szCs w:val="32"/>
        </w:rPr>
        <w:t>万元，较上年减少</w:t>
      </w:r>
      <w:r>
        <w:rPr>
          <w:rFonts w:ascii="仿宋" w:eastAsia="仿宋" w:hAnsi="仿宋" w:hint="eastAsia"/>
          <w:sz w:val="32"/>
          <w:szCs w:val="32"/>
        </w:rPr>
        <w:t>6.86</w:t>
      </w:r>
      <w:r>
        <w:rPr>
          <w:rFonts w:ascii="仿宋" w:eastAsia="仿宋" w:hAnsi="仿宋" w:hint="eastAsia"/>
          <w:sz w:val="32"/>
          <w:szCs w:val="32"/>
        </w:rPr>
        <w:t>万元，主要原因是由于公车改革后，公车运行数量减少，运行维护成本降低，以及严格执行相关规定，厉行勤俭节约，压减“三公”经费。</w:t>
      </w:r>
    </w:p>
    <w:p w:rsidR="00D07D98" w:rsidRDefault="00BC7BB0">
      <w:pPr>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因公出国（境）费</w:t>
      </w:r>
      <w:r>
        <w:rPr>
          <w:rFonts w:ascii="仿宋" w:eastAsia="仿宋" w:hAnsi="仿宋" w:hint="eastAsia"/>
          <w:sz w:val="32"/>
          <w:szCs w:val="32"/>
        </w:rPr>
        <w:t>0</w:t>
      </w:r>
      <w:r>
        <w:rPr>
          <w:rFonts w:ascii="仿宋" w:eastAsia="仿宋" w:hAnsi="仿宋" w:hint="eastAsia"/>
          <w:sz w:val="32"/>
          <w:szCs w:val="32"/>
        </w:rPr>
        <w:t>万元；</w:t>
      </w:r>
    </w:p>
    <w:p w:rsidR="00D07D98" w:rsidRDefault="00BC7BB0">
      <w:pPr>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公务用车</w:t>
      </w:r>
      <w:bookmarkStart w:id="0" w:name="_Hlk527102369"/>
      <w:r>
        <w:rPr>
          <w:rFonts w:ascii="仿宋" w:eastAsia="仿宋" w:hAnsi="仿宋" w:hint="eastAsia"/>
          <w:sz w:val="32"/>
          <w:szCs w:val="32"/>
        </w:rPr>
        <w:t>购置及运行</w:t>
      </w:r>
      <w:bookmarkEnd w:id="0"/>
      <w:r>
        <w:rPr>
          <w:rFonts w:ascii="仿宋" w:eastAsia="仿宋" w:hAnsi="仿宋" w:hint="eastAsia"/>
          <w:sz w:val="32"/>
          <w:szCs w:val="32"/>
        </w:rPr>
        <w:t>费</w:t>
      </w:r>
      <w:r>
        <w:rPr>
          <w:rFonts w:ascii="仿宋" w:eastAsia="仿宋" w:hAnsi="仿宋" w:hint="eastAsia"/>
          <w:sz w:val="32"/>
          <w:szCs w:val="32"/>
        </w:rPr>
        <w:t>23</w:t>
      </w:r>
      <w:r>
        <w:rPr>
          <w:rFonts w:ascii="仿宋" w:eastAsia="仿宋" w:hAnsi="仿宋" w:hint="eastAsia"/>
          <w:sz w:val="32"/>
          <w:szCs w:val="32"/>
        </w:rPr>
        <w:t>万元，其中：公务用车购置</w:t>
      </w:r>
      <w:r>
        <w:rPr>
          <w:rFonts w:ascii="仿宋" w:eastAsia="仿宋" w:hAnsi="仿宋" w:hint="eastAsia"/>
          <w:sz w:val="32"/>
          <w:szCs w:val="32"/>
        </w:rPr>
        <w:t>0</w:t>
      </w:r>
      <w:r>
        <w:rPr>
          <w:rFonts w:ascii="仿宋" w:eastAsia="仿宋" w:hAnsi="仿宋" w:hint="eastAsia"/>
          <w:sz w:val="32"/>
          <w:szCs w:val="32"/>
        </w:rPr>
        <w:t>万元，公务用车运行费</w:t>
      </w:r>
      <w:r>
        <w:rPr>
          <w:rFonts w:ascii="仿宋" w:eastAsia="仿宋" w:hAnsi="仿宋" w:hint="eastAsia"/>
          <w:sz w:val="32"/>
          <w:szCs w:val="32"/>
        </w:rPr>
        <w:t>23</w:t>
      </w:r>
      <w:r>
        <w:rPr>
          <w:rFonts w:ascii="仿宋" w:eastAsia="仿宋" w:hAnsi="仿宋" w:hint="eastAsia"/>
          <w:sz w:val="32"/>
          <w:szCs w:val="32"/>
        </w:rPr>
        <w:t>万元。</w:t>
      </w:r>
    </w:p>
    <w:p w:rsidR="00D07D98" w:rsidRDefault="00BC7BB0">
      <w:pPr>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公务接待费</w:t>
      </w:r>
      <w:r>
        <w:rPr>
          <w:rFonts w:ascii="仿宋" w:eastAsia="仿宋" w:hAnsi="仿宋" w:hint="eastAsia"/>
          <w:sz w:val="32"/>
          <w:szCs w:val="32"/>
        </w:rPr>
        <w:t>2</w:t>
      </w:r>
      <w:r>
        <w:rPr>
          <w:rFonts w:ascii="仿宋" w:eastAsia="仿宋" w:hAnsi="仿宋" w:hint="eastAsia"/>
          <w:sz w:val="32"/>
          <w:szCs w:val="32"/>
        </w:rPr>
        <w:t>万元。</w:t>
      </w:r>
    </w:p>
    <w:p w:rsidR="00D07D98" w:rsidRDefault="00BC7BB0">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D07D98" w:rsidRDefault="00BC7BB0">
      <w:pPr>
        <w:ind w:firstLineChars="200" w:firstLine="640"/>
        <w:rPr>
          <w:rFonts w:ascii="仿宋" w:eastAsia="仿宋" w:hAnsi="仿宋"/>
          <w:sz w:val="32"/>
          <w:szCs w:val="32"/>
        </w:rPr>
      </w:pPr>
      <w:r>
        <w:rPr>
          <w:rFonts w:ascii="仿宋" w:eastAsia="仿宋" w:hAnsi="仿宋"/>
          <w:sz w:val="32"/>
          <w:szCs w:val="32"/>
        </w:rPr>
        <w:lastRenderedPageBreak/>
        <w:t>201</w:t>
      </w:r>
      <w:r>
        <w:rPr>
          <w:rFonts w:ascii="仿宋" w:eastAsia="仿宋" w:hAnsi="仿宋" w:hint="eastAsia"/>
          <w:sz w:val="32"/>
          <w:szCs w:val="32"/>
        </w:rPr>
        <w:t>8</w:t>
      </w:r>
      <w:r>
        <w:rPr>
          <w:rFonts w:ascii="仿宋" w:eastAsia="仿宋" w:hAnsi="仿宋" w:hint="eastAsia"/>
          <w:sz w:val="32"/>
          <w:szCs w:val="32"/>
        </w:rPr>
        <w:t>年本部门政府采购预算安排</w:t>
      </w:r>
      <w:r>
        <w:rPr>
          <w:rFonts w:ascii="仿宋" w:eastAsia="仿宋" w:hAnsi="仿宋" w:hint="eastAsia"/>
          <w:sz w:val="32"/>
          <w:szCs w:val="32"/>
        </w:rPr>
        <w:t>53</w:t>
      </w:r>
      <w:r>
        <w:rPr>
          <w:rFonts w:ascii="仿宋" w:eastAsia="仿宋" w:hAnsi="仿宋" w:hint="eastAsia"/>
          <w:sz w:val="32"/>
          <w:szCs w:val="32"/>
        </w:rPr>
        <w:t>万元用来政府购买服务。</w:t>
      </w:r>
    </w:p>
    <w:p w:rsidR="00D07D98" w:rsidRDefault="00BC7BB0">
      <w:pPr>
        <w:ind w:firstLineChars="200" w:firstLine="640"/>
        <w:rPr>
          <w:rFonts w:ascii="黑体" w:eastAsia="黑体" w:hAnsi="黑体"/>
          <w:sz w:val="32"/>
          <w:szCs w:val="32"/>
        </w:rPr>
      </w:pPr>
      <w:r>
        <w:rPr>
          <w:rFonts w:ascii="黑体" w:eastAsia="黑体" w:hAnsi="黑体" w:hint="eastAsia"/>
          <w:sz w:val="32"/>
          <w:szCs w:val="32"/>
        </w:rPr>
        <w:t>六、政府性基金预算安排情况</w:t>
      </w:r>
    </w:p>
    <w:p w:rsidR="00D07D98" w:rsidRDefault="00BC7BB0">
      <w:pPr>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D07D98" w:rsidRDefault="00BC7BB0">
      <w:pPr>
        <w:ind w:firstLineChars="200" w:firstLine="640"/>
        <w:rPr>
          <w:rFonts w:ascii="黑体" w:eastAsia="黑体" w:hAnsi="黑体"/>
          <w:sz w:val="32"/>
          <w:szCs w:val="32"/>
        </w:rPr>
      </w:pPr>
      <w:r>
        <w:rPr>
          <w:rFonts w:ascii="黑体" w:eastAsia="黑体" w:hAnsi="黑体" w:hint="eastAsia"/>
          <w:sz w:val="32"/>
          <w:szCs w:val="32"/>
        </w:rPr>
        <w:t>七、预算绩效管理工作开展情况说明</w:t>
      </w:r>
    </w:p>
    <w:p w:rsidR="00D07D98" w:rsidRDefault="00BC7BB0">
      <w:pPr>
        <w:ind w:firstLineChars="200" w:firstLine="640"/>
        <w:rPr>
          <w:rFonts w:ascii="仿宋" w:eastAsia="仿宋" w:hAnsi="仿宋"/>
          <w:sz w:val="32"/>
          <w:szCs w:val="32"/>
        </w:rPr>
      </w:pPr>
      <w:r>
        <w:rPr>
          <w:rFonts w:ascii="仿宋" w:eastAsia="仿宋" w:hAnsi="仿宋" w:hint="eastAsia"/>
          <w:sz w:val="32"/>
          <w:szCs w:val="32"/>
        </w:rPr>
        <w:t>按照《濮阳市华龙区财政局关于编制区级</w:t>
      </w:r>
      <w:r>
        <w:rPr>
          <w:rFonts w:ascii="仿宋" w:eastAsia="仿宋" w:hAnsi="仿宋" w:hint="eastAsia"/>
          <w:sz w:val="32"/>
          <w:szCs w:val="32"/>
        </w:rPr>
        <w:t>2018</w:t>
      </w:r>
      <w:r>
        <w:rPr>
          <w:rFonts w:ascii="仿宋" w:eastAsia="仿宋" w:hAnsi="仿宋" w:hint="eastAsia"/>
          <w:sz w:val="32"/>
          <w:szCs w:val="32"/>
        </w:rPr>
        <w:t>年部门预算（草案）和</w:t>
      </w:r>
      <w:r>
        <w:rPr>
          <w:rFonts w:ascii="仿宋" w:eastAsia="仿宋" w:hAnsi="仿宋" w:hint="eastAsia"/>
          <w:sz w:val="32"/>
          <w:szCs w:val="32"/>
        </w:rPr>
        <w:t>2018-2020</w:t>
      </w:r>
      <w:r>
        <w:rPr>
          <w:rFonts w:ascii="仿宋" w:eastAsia="仿宋" w:hAnsi="仿宋" w:hint="eastAsia"/>
          <w:sz w:val="32"/>
          <w:szCs w:val="32"/>
        </w:rPr>
        <w:t>年财政规划的通知》（</w:t>
      </w:r>
      <w:proofErr w:type="gramStart"/>
      <w:r>
        <w:rPr>
          <w:rFonts w:ascii="仿宋" w:eastAsia="仿宋" w:hAnsi="仿宋" w:hint="eastAsia"/>
          <w:sz w:val="32"/>
          <w:szCs w:val="32"/>
        </w:rPr>
        <w:t>华龙财〔</w:t>
      </w:r>
      <w:r>
        <w:rPr>
          <w:rFonts w:ascii="仿宋" w:eastAsia="仿宋" w:hAnsi="仿宋" w:hint="eastAsia"/>
          <w:sz w:val="32"/>
          <w:szCs w:val="32"/>
        </w:rPr>
        <w:t>2018</w:t>
      </w:r>
      <w:r>
        <w:rPr>
          <w:rFonts w:ascii="仿宋" w:eastAsia="仿宋" w:hAnsi="仿宋" w:hint="eastAsia"/>
          <w:sz w:val="32"/>
          <w:szCs w:val="32"/>
        </w:rPr>
        <w:t>〕</w:t>
      </w:r>
      <w:proofErr w:type="gramEnd"/>
      <w:r>
        <w:rPr>
          <w:rFonts w:ascii="仿宋" w:eastAsia="仿宋" w:hAnsi="仿宋" w:hint="eastAsia"/>
          <w:sz w:val="32"/>
          <w:szCs w:val="32"/>
        </w:rPr>
        <w:t>2</w:t>
      </w:r>
      <w:r>
        <w:rPr>
          <w:rFonts w:ascii="仿宋" w:eastAsia="仿宋" w:hAnsi="仿宋" w:hint="eastAsia"/>
          <w:sz w:val="32"/>
          <w:szCs w:val="32"/>
        </w:rPr>
        <w:t>号）有关强化预算绩效管理导向方面要求，本部门牢固树立“讲绩效、重绩效、用绩效”</w:t>
      </w:r>
      <w:r>
        <w:rPr>
          <w:rFonts w:ascii="仿宋" w:eastAsia="仿宋" w:hAnsi="仿宋" w:hint="eastAsia"/>
          <w:sz w:val="32"/>
          <w:szCs w:val="32"/>
        </w:rPr>
        <w:t xml:space="preserve"> </w:t>
      </w:r>
      <w:r>
        <w:rPr>
          <w:rFonts w:ascii="仿宋" w:eastAsia="仿宋" w:hAnsi="仿宋" w:hint="eastAsia"/>
          <w:sz w:val="32"/>
          <w:szCs w:val="32"/>
        </w:rPr>
        <w:t>的绩效管理理念，年度预算申报时，对符合范围的项目资金同步报送了预算绩效目标，努力建立健全以结果为导向的预算绩效管理工作机制。</w:t>
      </w:r>
    </w:p>
    <w:p w:rsidR="00D07D98" w:rsidRDefault="00BC7BB0">
      <w:pPr>
        <w:pStyle w:val="p0"/>
        <w:ind w:firstLine="640"/>
        <w:jc w:val="left"/>
        <w:rPr>
          <w:rFonts w:ascii="仿宋" w:hAnsi="仿宋"/>
          <w:sz w:val="32"/>
          <w:szCs w:val="32"/>
        </w:rPr>
      </w:pPr>
      <w:r>
        <w:rPr>
          <w:rFonts w:ascii="黑体" w:eastAsia="黑体" w:hint="eastAsia"/>
          <w:sz w:val="32"/>
          <w:szCs w:val="32"/>
        </w:rPr>
        <w:t>八</w:t>
      </w:r>
      <w:r>
        <w:rPr>
          <w:rFonts w:ascii="黑体" w:eastAsia="黑体" w:hint="eastAsia"/>
          <w:sz w:val="32"/>
          <w:szCs w:val="32"/>
        </w:rPr>
        <w:t>、国有资产占用情况说明</w:t>
      </w:r>
    </w:p>
    <w:p w:rsidR="00D07D98" w:rsidRDefault="00BC7BB0">
      <w:pPr>
        <w:pStyle w:val="p0"/>
        <w:ind w:firstLine="640"/>
        <w:rPr>
          <w:rFonts w:ascii="仿宋_GB2312" w:eastAsia="仿宋_GB2312" w:hAnsi="仿宋_GB2312" w:cs="仿宋_GB2312"/>
          <w:kern w:val="2"/>
          <w:sz w:val="32"/>
          <w:szCs w:val="32"/>
        </w:rPr>
      </w:pPr>
      <w:r>
        <w:rPr>
          <w:rFonts w:ascii="仿宋" w:hAnsi="仿宋"/>
          <w:sz w:val="32"/>
          <w:szCs w:val="32"/>
        </w:rPr>
        <w:t xml:space="preserve"> </w:t>
      </w:r>
      <w:r>
        <w:rPr>
          <w:rFonts w:ascii="仿宋_GB2312" w:eastAsia="仿宋_GB2312" w:hAnsi="仿宋_GB2312" w:cs="仿宋_GB2312" w:hint="eastAsia"/>
          <w:kern w:val="2"/>
          <w:sz w:val="32"/>
          <w:szCs w:val="32"/>
        </w:rPr>
        <w:t>2017</w:t>
      </w:r>
      <w:r>
        <w:rPr>
          <w:rFonts w:ascii="仿宋_GB2312" w:eastAsia="仿宋_GB2312" w:hAnsi="仿宋_GB2312" w:cs="仿宋_GB2312" w:hint="eastAsia"/>
          <w:kern w:val="2"/>
          <w:sz w:val="32"/>
          <w:szCs w:val="32"/>
        </w:rPr>
        <w:t>年期末，濮阳市华龙区住房和城乡建设局共有车辆</w:t>
      </w:r>
      <w:r>
        <w:rPr>
          <w:rFonts w:ascii="仿宋_GB2312" w:eastAsia="仿宋_GB2312" w:hAnsi="仿宋_GB2312" w:cs="仿宋_GB2312" w:hint="eastAsia"/>
          <w:kern w:val="2"/>
          <w:sz w:val="32"/>
          <w:szCs w:val="32"/>
        </w:rPr>
        <w:t>7</w:t>
      </w:r>
      <w:r>
        <w:rPr>
          <w:rFonts w:ascii="仿宋_GB2312" w:eastAsia="仿宋_GB2312" w:hAnsi="仿宋_GB2312" w:cs="仿宋_GB2312" w:hint="eastAsia"/>
          <w:kern w:val="2"/>
          <w:sz w:val="32"/>
          <w:szCs w:val="32"/>
        </w:rPr>
        <w:t>辆，其中：一般公务用车</w:t>
      </w:r>
      <w:r>
        <w:rPr>
          <w:rFonts w:ascii="仿宋_GB2312" w:eastAsia="仿宋_GB2312" w:hAnsi="仿宋_GB2312" w:cs="仿宋_GB2312" w:hint="eastAsia"/>
          <w:kern w:val="2"/>
          <w:sz w:val="32"/>
          <w:szCs w:val="32"/>
        </w:rPr>
        <w:t>2</w:t>
      </w:r>
      <w:r>
        <w:rPr>
          <w:rFonts w:ascii="仿宋_GB2312" w:eastAsia="仿宋_GB2312" w:hAnsi="仿宋_GB2312" w:cs="仿宋_GB2312" w:hint="eastAsia"/>
          <w:kern w:val="2"/>
          <w:sz w:val="32"/>
          <w:szCs w:val="32"/>
        </w:rPr>
        <w:t>辆、</w:t>
      </w:r>
      <w:r w:rsidR="00A840EC" w:rsidRPr="00A840EC">
        <w:rPr>
          <w:rFonts w:ascii="仿宋_GB2312" w:eastAsia="仿宋_GB2312" w:hAnsi="仿宋_GB2312" w:cs="仿宋_GB2312" w:hint="eastAsia"/>
          <w:kern w:val="2"/>
          <w:sz w:val="32"/>
          <w:szCs w:val="32"/>
        </w:rPr>
        <w:t>一般执法执勤用车0辆、</w:t>
      </w:r>
      <w:r>
        <w:rPr>
          <w:rFonts w:ascii="仿宋_GB2312" w:eastAsia="仿宋_GB2312" w:hAnsi="仿宋_GB2312" w:cs="仿宋_GB2312" w:hint="eastAsia"/>
          <w:kern w:val="2"/>
          <w:sz w:val="32"/>
          <w:szCs w:val="32"/>
        </w:rPr>
        <w:t>特种专业技术用车</w:t>
      </w:r>
      <w:r>
        <w:rPr>
          <w:rFonts w:ascii="仿宋_GB2312" w:eastAsia="仿宋_GB2312" w:hAnsi="仿宋_GB2312" w:cs="仿宋_GB2312" w:hint="eastAsia"/>
          <w:kern w:val="2"/>
          <w:sz w:val="32"/>
          <w:szCs w:val="32"/>
        </w:rPr>
        <w:t>5</w:t>
      </w:r>
      <w:r>
        <w:rPr>
          <w:rFonts w:ascii="仿宋_GB2312" w:eastAsia="仿宋_GB2312" w:hAnsi="仿宋_GB2312" w:cs="仿宋_GB2312" w:hint="eastAsia"/>
          <w:kern w:val="2"/>
          <w:sz w:val="32"/>
          <w:szCs w:val="32"/>
        </w:rPr>
        <w:t>辆</w:t>
      </w:r>
      <w:r w:rsidR="00A840EC">
        <w:rPr>
          <w:rFonts w:ascii="仿宋_GB2312" w:eastAsia="仿宋_GB2312" w:hAnsi="仿宋_GB2312" w:cs="仿宋_GB2312" w:hint="eastAsia"/>
          <w:kern w:val="2"/>
          <w:sz w:val="32"/>
          <w:szCs w:val="32"/>
        </w:rPr>
        <w:t>、</w:t>
      </w:r>
      <w:r w:rsidR="00A840EC" w:rsidRPr="00A840EC">
        <w:rPr>
          <w:rFonts w:ascii="仿宋_GB2312" w:eastAsia="仿宋_GB2312" w:hAnsi="仿宋_GB2312" w:cs="仿宋_GB2312" w:hint="eastAsia"/>
          <w:kern w:val="2"/>
          <w:sz w:val="32"/>
          <w:szCs w:val="32"/>
        </w:rPr>
        <w:t>其他</w:t>
      </w:r>
      <w:bookmarkStart w:id="1" w:name="_GoBack"/>
      <w:bookmarkEnd w:id="1"/>
      <w:r w:rsidR="00A840EC" w:rsidRPr="00A840EC">
        <w:rPr>
          <w:rFonts w:ascii="仿宋_GB2312" w:eastAsia="仿宋_GB2312" w:hAnsi="仿宋_GB2312" w:cs="仿宋_GB2312" w:hint="eastAsia"/>
          <w:kern w:val="2"/>
          <w:sz w:val="32"/>
          <w:szCs w:val="32"/>
        </w:rPr>
        <w:t>用车0辆；单位价值50万元以上通用设备0台（套），单位价值100万元以上专用设备0台（套）。</w:t>
      </w:r>
    </w:p>
    <w:p w:rsidR="00D07D98" w:rsidRDefault="00D07D98">
      <w:pPr>
        <w:ind w:firstLineChars="200" w:firstLine="640"/>
        <w:rPr>
          <w:rFonts w:ascii="仿宋" w:eastAsia="仿宋" w:hAnsi="仿宋"/>
          <w:sz w:val="32"/>
          <w:szCs w:val="32"/>
        </w:rPr>
      </w:pPr>
    </w:p>
    <w:p w:rsidR="00D07D98" w:rsidRDefault="00D07D98">
      <w:pPr>
        <w:ind w:firstLineChars="200" w:firstLine="640"/>
        <w:rPr>
          <w:rFonts w:ascii="仿宋" w:eastAsia="仿宋" w:hAnsi="仿宋"/>
          <w:sz w:val="32"/>
          <w:szCs w:val="32"/>
        </w:rPr>
      </w:pPr>
    </w:p>
    <w:p w:rsidR="00D07D98" w:rsidRDefault="00D07D98">
      <w:pPr>
        <w:ind w:firstLineChars="200" w:firstLine="640"/>
        <w:rPr>
          <w:rFonts w:ascii="黑体" w:eastAsia="黑体" w:hAnsi="黑体"/>
          <w:sz w:val="32"/>
          <w:szCs w:val="32"/>
        </w:rPr>
      </w:pPr>
    </w:p>
    <w:p w:rsidR="00D07D98" w:rsidRDefault="00BC7BB0">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第三部分</w:t>
      </w:r>
    </w:p>
    <w:p w:rsidR="00D07D98" w:rsidRDefault="00BC7BB0">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D07D98" w:rsidRDefault="00D07D98">
      <w:pPr>
        <w:ind w:firstLineChars="200" w:firstLine="640"/>
        <w:rPr>
          <w:rFonts w:ascii="仿宋" w:eastAsia="仿宋" w:hAnsi="仿宋"/>
          <w:sz w:val="32"/>
          <w:szCs w:val="32"/>
        </w:rPr>
      </w:pPr>
    </w:p>
    <w:p w:rsidR="00D07D98" w:rsidRDefault="00BC7BB0">
      <w:pPr>
        <w:ind w:firstLine="640"/>
        <w:rPr>
          <w:rFonts w:ascii="黑体" w:eastAsia="黑体" w:hAnsi="黑体"/>
          <w:sz w:val="32"/>
          <w:szCs w:val="32"/>
        </w:rPr>
      </w:pPr>
      <w:r>
        <w:rPr>
          <w:rFonts w:ascii="黑体" w:eastAsia="黑体" w:hAnsi="黑体" w:hint="eastAsia"/>
          <w:sz w:val="32"/>
          <w:szCs w:val="32"/>
        </w:rPr>
        <w:t>一、财政拨款收入</w:t>
      </w:r>
    </w:p>
    <w:p w:rsidR="00D07D98" w:rsidRDefault="00BC7BB0">
      <w:pPr>
        <w:ind w:firstLine="640"/>
        <w:rPr>
          <w:rFonts w:ascii="仿宋" w:eastAsia="仿宋" w:hAnsi="仿宋"/>
          <w:sz w:val="32"/>
          <w:szCs w:val="32"/>
        </w:rPr>
      </w:pPr>
      <w:r>
        <w:rPr>
          <w:rFonts w:ascii="仿宋" w:eastAsia="仿宋" w:hAnsi="仿宋" w:hint="eastAsia"/>
          <w:sz w:val="32"/>
          <w:szCs w:val="32"/>
        </w:rPr>
        <w:t>指本级财政当年拨付的资金。</w:t>
      </w:r>
    </w:p>
    <w:p w:rsidR="00D07D98" w:rsidRDefault="00BC7BB0">
      <w:pPr>
        <w:ind w:firstLine="640"/>
        <w:rPr>
          <w:rFonts w:ascii="黑体" w:eastAsia="黑体" w:hAnsi="黑体"/>
          <w:sz w:val="32"/>
          <w:szCs w:val="32"/>
        </w:rPr>
      </w:pPr>
      <w:r>
        <w:rPr>
          <w:rFonts w:ascii="黑体" w:eastAsia="黑体" w:hAnsi="黑体" w:hint="eastAsia"/>
          <w:sz w:val="32"/>
          <w:szCs w:val="32"/>
        </w:rPr>
        <w:t>二、事业收入</w:t>
      </w:r>
    </w:p>
    <w:p w:rsidR="00D07D98" w:rsidRDefault="00BC7BB0">
      <w:pPr>
        <w:ind w:firstLineChars="200" w:firstLine="640"/>
        <w:rPr>
          <w:rFonts w:ascii="仿宋" w:eastAsia="仿宋" w:hAnsi="仿宋"/>
          <w:sz w:val="32"/>
          <w:szCs w:val="32"/>
        </w:rPr>
      </w:pPr>
      <w:r>
        <w:rPr>
          <w:rFonts w:ascii="仿宋" w:eastAsia="仿宋" w:hAnsi="仿宋" w:hint="eastAsia"/>
          <w:sz w:val="32"/>
          <w:szCs w:val="32"/>
        </w:rPr>
        <w:t>指事业单位开展专务活动及辅助所取得的收入。</w:t>
      </w:r>
    </w:p>
    <w:p w:rsidR="00D07D98" w:rsidRDefault="00BC7BB0">
      <w:pPr>
        <w:ind w:firstLine="640"/>
        <w:rPr>
          <w:rFonts w:ascii="黑体" w:eastAsia="黑体" w:hAnsi="黑体"/>
          <w:sz w:val="32"/>
          <w:szCs w:val="32"/>
        </w:rPr>
      </w:pPr>
      <w:r>
        <w:rPr>
          <w:rFonts w:ascii="黑体" w:eastAsia="黑体" w:hAnsi="黑体" w:hint="eastAsia"/>
          <w:sz w:val="32"/>
          <w:szCs w:val="32"/>
        </w:rPr>
        <w:t>三、其他收入</w:t>
      </w:r>
    </w:p>
    <w:p w:rsidR="00D07D98" w:rsidRDefault="00BC7BB0">
      <w:pPr>
        <w:ind w:firstLineChars="200" w:firstLine="640"/>
        <w:rPr>
          <w:rFonts w:ascii="仿宋" w:eastAsia="仿宋" w:hAnsi="仿宋"/>
          <w:sz w:val="32"/>
          <w:szCs w:val="32"/>
        </w:rPr>
      </w:pPr>
      <w:r>
        <w:rPr>
          <w:rFonts w:ascii="仿宋" w:eastAsia="仿宋" w:hAnsi="仿宋" w:hint="eastAsia"/>
          <w:sz w:val="32"/>
          <w:szCs w:val="32"/>
        </w:rPr>
        <w:t>指除上述“财政拨款”、“事业收入”、“事业单位经营收入”、“附属单位上缴收入”等以外的收入。</w:t>
      </w:r>
    </w:p>
    <w:p w:rsidR="00D07D98" w:rsidRDefault="00BC7BB0">
      <w:pPr>
        <w:ind w:firstLine="640"/>
        <w:rPr>
          <w:rFonts w:ascii="黑体" w:eastAsia="黑体" w:hAnsi="黑体"/>
          <w:sz w:val="32"/>
          <w:szCs w:val="32"/>
        </w:rPr>
      </w:pPr>
      <w:r>
        <w:rPr>
          <w:rFonts w:ascii="黑体" w:eastAsia="黑体" w:hAnsi="黑体" w:hint="eastAsia"/>
          <w:sz w:val="32"/>
          <w:szCs w:val="32"/>
        </w:rPr>
        <w:t>四、基本支出</w:t>
      </w:r>
    </w:p>
    <w:p w:rsidR="00D07D98" w:rsidRDefault="00BC7BB0">
      <w:pPr>
        <w:ind w:firstLineChars="200" w:firstLine="640"/>
        <w:rPr>
          <w:rFonts w:ascii="仿宋" w:eastAsia="仿宋" w:hAnsi="仿宋"/>
          <w:sz w:val="32"/>
          <w:szCs w:val="32"/>
        </w:rPr>
      </w:pPr>
      <w:r>
        <w:rPr>
          <w:rFonts w:ascii="仿宋" w:eastAsia="仿宋" w:hAnsi="仿宋" w:hint="eastAsia"/>
          <w:sz w:val="32"/>
          <w:szCs w:val="32"/>
        </w:rPr>
        <w:t>指为保障机构正常运转、完成日常工作任务所必需的开支，其内容包括人员经费和日常公用经费两部分。</w:t>
      </w:r>
    </w:p>
    <w:p w:rsidR="00D07D98" w:rsidRDefault="00BC7BB0">
      <w:pPr>
        <w:ind w:firstLine="640"/>
        <w:rPr>
          <w:rFonts w:ascii="黑体" w:eastAsia="黑体" w:hAnsi="黑体"/>
          <w:sz w:val="32"/>
          <w:szCs w:val="32"/>
        </w:rPr>
      </w:pPr>
      <w:r>
        <w:rPr>
          <w:rFonts w:ascii="黑体" w:eastAsia="黑体" w:hAnsi="黑体" w:hint="eastAsia"/>
          <w:sz w:val="32"/>
          <w:szCs w:val="32"/>
        </w:rPr>
        <w:t>五、项目支出</w:t>
      </w:r>
    </w:p>
    <w:p w:rsidR="00D07D98" w:rsidRDefault="00BC7BB0">
      <w:pPr>
        <w:ind w:firstLineChars="200" w:firstLine="640"/>
        <w:rPr>
          <w:rFonts w:ascii="仿宋" w:eastAsia="仿宋" w:hAnsi="仿宋"/>
          <w:sz w:val="32"/>
          <w:szCs w:val="32"/>
        </w:rPr>
      </w:pPr>
      <w:r>
        <w:rPr>
          <w:rFonts w:ascii="仿宋" w:eastAsia="仿宋" w:hAnsi="仿宋" w:hint="eastAsia"/>
          <w:sz w:val="32"/>
          <w:szCs w:val="32"/>
        </w:rPr>
        <w:t>指在基本支出之外，为完成特定的行政工作任务或事业发展目标所发生的支出。</w:t>
      </w:r>
    </w:p>
    <w:p w:rsidR="00D07D98" w:rsidRDefault="00BC7BB0">
      <w:pPr>
        <w:ind w:firstLine="640"/>
        <w:rPr>
          <w:rFonts w:ascii="黑体" w:eastAsia="黑体" w:hAnsi="黑体"/>
          <w:sz w:val="32"/>
          <w:szCs w:val="32"/>
        </w:rPr>
      </w:pPr>
      <w:r>
        <w:rPr>
          <w:rFonts w:ascii="黑体" w:eastAsia="黑体" w:hAnsi="黑体" w:hint="eastAsia"/>
          <w:sz w:val="32"/>
          <w:szCs w:val="32"/>
        </w:rPr>
        <w:t>六、机关运行经费</w:t>
      </w:r>
    </w:p>
    <w:p w:rsidR="00D07D98" w:rsidRDefault="00BC7BB0">
      <w:pPr>
        <w:ind w:firstLineChars="200" w:firstLine="640"/>
        <w:rPr>
          <w:rFonts w:ascii="仿宋" w:eastAsia="仿宋" w:hAnsi="仿宋"/>
          <w:sz w:val="32"/>
          <w:szCs w:val="32"/>
        </w:rPr>
      </w:pPr>
      <w:r>
        <w:rPr>
          <w:rFonts w:ascii="仿宋" w:eastAsia="仿宋" w:hAnsi="仿宋" w:hint="eastAsia"/>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D07D98" w:rsidRDefault="00BC7BB0">
      <w:pPr>
        <w:ind w:firstLine="640"/>
        <w:rPr>
          <w:rFonts w:ascii="黑体" w:eastAsia="黑体" w:hAnsi="黑体"/>
          <w:sz w:val="32"/>
          <w:szCs w:val="32"/>
        </w:rPr>
      </w:pPr>
      <w:r>
        <w:rPr>
          <w:rFonts w:ascii="黑体" w:eastAsia="黑体" w:hAnsi="黑体" w:hint="eastAsia"/>
          <w:sz w:val="32"/>
          <w:szCs w:val="32"/>
        </w:rPr>
        <w:t>七、“三公”经费</w:t>
      </w:r>
    </w:p>
    <w:p w:rsidR="00D07D98" w:rsidRDefault="00BC7BB0">
      <w:pPr>
        <w:ind w:firstLineChars="200" w:firstLine="640"/>
        <w:rPr>
          <w:rFonts w:ascii="仿宋" w:eastAsia="仿宋" w:hAnsi="仿宋"/>
          <w:sz w:val="32"/>
          <w:szCs w:val="32"/>
        </w:rPr>
      </w:pPr>
      <w:r>
        <w:rPr>
          <w:rFonts w:ascii="仿宋" w:eastAsia="仿宋" w:hAnsi="仿宋" w:hint="eastAsia"/>
          <w:sz w:val="32"/>
          <w:szCs w:val="32"/>
        </w:rPr>
        <w:t>指纳入本级财政预决算管理，本级部门使用财政拨款安</w:t>
      </w:r>
      <w:r>
        <w:rPr>
          <w:rFonts w:ascii="仿宋" w:eastAsia="仿宋" w:hAnsi="仿宋" w:hint="eastAsia"/>
          <w:sz w:val="32"/>
          <w:szCs w:val="32"/>
        </w:rPr>
        <w:lastRenderedPageBreak/>
        <w:t>排的因公出国（境）费、公务用车购置运行费和公务接待费。其中，因公出国（境）费指单位公务出国（境）的住宿费、旅费</w:t>
      </w:r>
      <w:r>
        <w:rPr>
          <w:rFonts w:ascii="仿宋" w:eastAsia="仿宋" w:hAnsi="仿宋" w:hint="eastAsia"/>
          <w:sz w:val="32"/>
          <w:szCs w:val="32"/>
        </w:rPr>
        <w:t>、伙食补助费、杂费、培训费等支出；公务用车购置运行费指单位公务用车购置费及租用费、燃料费、维修费、过路过桥费、保险费、安全奖励费用等支出；公务接待费指单位按规定开支的各类接待支出。</w:t>
      </w:r>
    </w:p>
    <w:p w:rsidR="00D07D98" w:rsidRDefault="00D07D98">
      <w:pPr>
        <w:ind w:firstLineChars="200" w:firstLine="640"/>
        <w:rPr>
          <w:rFonts w:ascii="仿宋" w:eastAsia="仿宋" w:hAnsi="仿宋"/>
          <w:sz w:val="32"/>
          <w:szCs w:val="32"/>
        </w:rPr>
      </w:pPr>
    </w:p>
    <w:p w:rsidR="00D07D98" w:rsidRDefault="00D07D98">
      <w:pPr>
        <w:ind w:firstLineChars="200" w:firstLine="640"/>
        <w:rPr>
          <w:rFonts w:ascii="仿宋" w:eastAsia="仿宋" w:hAnsi="仿宋"/>
          <w:sz w:val="32"/>
          <w:szCs w:val="32"/>
        </w:rPr>
      </w:pPr>
    </w:p>
    <w:sectPr w:rsidR="00D07D9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BB0" w:rsidRDefault="00BC7BB0" w:rsidP="00A840EC">
      <w:r>
        <w:separator/>
      </w:r>
    </w:p>
  </w:endnote>
  <w:endnote w:type="continuationSeparator" w:id="0">
    <w:p w:rsidR="00BC7BB0" w:rsidRDefault="00BC7BB0" w:rsidP="00A84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BB0" w:rsidRDefault="00BC7BB0" w:rsidP="00A840EC">
      <w:r>
        <w:separator/>
      </w:r>
    </w:p>
  </w:footnote>
  <w:footnote w:type="continuationSeparator" w:id="0">
    <w:p w:rsidR="00BC7BB0" w:rsidRDefault="00BC7BB0" w:rsidP="00A840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F38A16"/>
    <w:multiLevelType w:val="singleLevel"/>
    <w:tmpl w:val="60F38A16"/>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21D"/>
    <w:rsid w:val="00002196"/>
    <w:rsid w:val="000132E8"/>
    <w:rsid w:val="00016BED"/>
    <w:rsid w:val="0002164D"/>
    <w:rsid w:val="00036E34"/>
    <w:rsid w:val="000430FF"/>
    <w:rsid w:val="00061554"/>
    <w:rsid w:val="00072768"/>
    <w:rsid w:val="00073460"/>
    <w:rsid w:val="00073A1C"/>
    <w:rsid w:val="00083F78"/>
    <w:rsid w:val="00084BC7"/>
    <w:rsid w:val="000A120E"/>
    <w:rsid w:val="000A2622"/>
    <w:rsid w:val="000B0330"/>
    <w:rsid w:val="000D10F2"/>
    <w:rsid w:val="000D6AB6"/>
    <w:rsid w:val="000E11AD"/>
    <w:rsid w:val="000E2600"/>
    <w:rsid w:val="000F620F"/>
    <w:rsid w:val="0011394B"/>
    <w:rsid w:val="00117E91"/>
    <w:rsid w:val="0012037F"/>
    <w:rsid w:val="00133B0C"/>
    <w:rsid w:val="00160364"/>
    <w:rsid w:val="0017321F"/>
    <w:rsid w:val="0017490C"/>
    <w:rsid w:val="00177B2F"/>
    <w:rsid w:val="00196D1B"/>
    <w:rsid w:val="001A363D"/>
    <w:rsid w:val="001A450C"/>
    <w:rsid w:val="001B0630"/>
    <w:rsid w:val="001B43C4"/>
    <w:rsid w:val="001D3173"/>
    <w:rsid w:val="001D7B94"/>
    <w:rsid w:val="001E082A"/>
    <w:rsid w:val="001E2002"/>
    <w:rsid w:val="001F5C3A"/>
    <w:rsid w:val="001F69E6"/>
    <w:rsid w:val="001F6EA6"/>
    <w:rsid w:val="00204798"/>
    <w:rsid w:val="00213FB6"/>
    <w:rsid w:val="00214722"/>
    <w:rsid w:val="00220CDC"/>
    <w:rsid w:val="00224A75"/>
    <w:rsid w:val="002310DD"/>
    <w:rsid w:val="0024686B"/>
    <w:rsid w:val="00253EBE"/>
    <w:rsid w:val="00266CFB"/>
    <w:rsid w:val="00272F81"/>
    <w:rsid w:val="00280017"/>
    <w:rsid w:val="0029175A"/>
    <w:rsid w:val="0029197A"/>
    <w:rsid w:val="002B0CFE"/>
    <w:rsid w:val="002B3532"/>
    <w:rsid w:val="002D0E65"/>
    <w:rsid w:val="00300F5D"/>
    <w:rsid w:val="0031611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A1AD8"/>
    <w:rsid w:val="003A4D1C"/>
    <w:rsid w:val="003B03D3"/>
    <w:rsid w:val="003B1B6D"/>
    <w:rsid w:val="003D32F0"/>
    <w:rsid w:val="003D3A49"/>
    <w:rsid w:val="003E6713"/>
    <w:rsid w:val="003F0725"/>
    <w:rsid w:val="00402E18"/>
    <w:rsid w:val="004114C1"/>
    <w:rsid w:val="00412DD4"/>
    <w:rsid w:val="00416C13"/>
    <w:rsid w:val="0042448C"/>
    <w:rsid w:val="00424BFE"/>
    <w:rsid w:val="00435B90"/>
    <w:rsid w:val="00440925"/>
    <w:rsid w:val="004444A9"/>
    <w:rsid w:val="00456A2A"/>
    <w:rsid w:val="004649B6"/>
    <w:rsid w:val="0047221A"/>
    <w:rsid w:val="00475C58"/>
    <w:rsid w:val="00476651"/>
    <w:rsid w:val="00480E6B"/>
    <w:rsid w:val="00481880"/>
    <w:rsid w:val="00481BF7"/>
    <w:rsid w:val="00484FF3"/>
    <w:rsid w:val="004917F6"/>
    <w:rsid w:val="00497FA5"/>
    <w:rsid w:val="004A5FC7"/>
    <w:rsid w:val="004B62CD"/>
    <w:rsid w:val="004D11E2"/>
    <w:rsid w:val="004D20D7"/>
    <w:rsid w:val="004D645D"/>
    <w:rsid w:val="004D73C3"/>
    <w:rsid w:val="004E2EF8"/>
    <w:rsid w:val="004F3F49"/>
    <w:rsid w:val="0051575E"/>
    <w:rsid w:val="0052101E"/>
    <w:rsid w:val="005223E8"/>
    <w:rsid w:val="0052707F"/>
    <w:rsid w:val="00551DD9"/>
    <w:rsid w:val="00553A23"/>
    <w:rsid w:val="005615F1"/>
    <w:rsid w:val="00562A65"/>
    <w:rsid w:val="0056720C"/>
    <w:rsid w:val="00571FE5"/>
    <w:rsid w:val="00591085"/>
    <w:rsid w:val="005938E5"/>
    <w:rsid w:val="00597C5D"/>
    <w:rsid w:val="005A4BCA"/>
    <w:rsid w:val="005B24C5"/>
    <w:rsid w:val="005B3B9A"/>
    <w:rsid w:val="005C1BA0"/>
    <w:rsid w:val="005D10EC"/>
    <w:rsid w:val="005D623D"/>
    <w:rsid w:val="005E0440"/>
    <w:rsid w:val="005E1A4B"/>
    <w:rsid w:val="005E1ABC"/>
    <w:rsid w:val="005E5AAE"/>
    <w:rsid w:val="005F0D3B"/>
    <w:rsid w:val="005F5D72"/>
    <w:rsid w:val="006147C0"/>
    <w:rsid w:val="00617AE7"/>
    <w:rsid w:val="006204DF"/>
    <w:rsid w:val="00635649"/>
    <w:rsid w:val="006421B2"/>
    <w:rsid w:val="00642F39"/>
    <w:rsid w:val="00644DCC"/>
    <w:rsid w:val="0066430F"/>
    <w:rsid w:val="0066771A"/>
    <w:rsid w:val="00684EBF"/>
    <w:rsid w:val="00697DBA"/>
    <w:rsid w:val="006B473E"/>
    <w:rsid w:val="006B4837"/>
    <w:rsid w:val="006C00B0"/>
    <w:rsid w:val="006C452E"/>
    <w:rsid w:val="006C72AC"/>
    <w:rsid w:val="006D2CC2"/>
    <w:rsid w:val="006D3C5C"/>
    <w:rsid w:val="006E6294"/>
    <w:rsid w:val="006E72AD"/>
    <w:rsid w:val="006F5083"/>
    <w:rsid w:val="00702196"/>
    <w:rsid w:val="007027B6"/>
    <w:rsid w:val="00707582"/>
    <w:rsid w:val="00710DE8"/>
    <w:rsid w:val="0071465B"/>
    <w:rsid w:val="007257DD"/>
    <w:rsid w:val="00732161"/>
    <w:rsid w:val="0073403E"/>
    <w:rsid w:val="00734E78"/>
    <w:rsid w:val="00747E1F"/>
    <w:rsid w:val="00765E2A"/>
    <w:rsid w:val="00782BE8"/>
    <w:rsid w:val="00782CE4"/>
    <w:rsid w:val="007A1AC1"/>
    <w:rsid w:val="007A2989"/>
    <w:rsid w:val="007A5110"/>
    <w:rsid w:val="007A7440"/>
    <w:rsid w:val="007B15C4"/>
    <w:rsid w:val="007C2779"/>
    <w:rsid w:val="007D24C5"/>
    <w:rsid w:val="007D4319"/>
    <w:rsid w:val="007D611A"/>
    <w:rsid w:val="007E0112"/>
    <w:rsid w:val="007E704C"/>
    <w:rsid w:val="007E7C54"/>
    <w:rsid w:val="007F3130"/>
    <w:rsid w:val="0080427E"/>
    <w:rsid w:val="00804F1B"/>
    <w:rsid w:val="00812D56"/>
    <w:rsid w:val="0081363F"/>
    <w:rsid w:val="00824FDA"/>
    <w:rsid w:val="00832D8F"/>
    <w:rsid w:val="0083533D"/>
    <w:rsid w:val="00843134"/>
    <w:rsid w:val="008431DE"/>
    <w:rsid w:val="00845FFF"/>
    <w:rsid w:val="00851C33"/>
    <w:rsid w:val="00852187"/>
    <w:rsid w:val="00852DF5"/>
    <w:rsid w:val="0085559B"/>
    <w:rsid w:val="008616AC"/>
    <w:rsid w:val="00862471"/>
    <w:rsid w:val="0086512B"/>
    <w:rsid w:val="00873DD2"/>
    <w:rsid w:val="00874090"/>
    <w:rsid w:val="00875A77"/>
    <w:rsid w:val="00885752"/>
    <w:rsid w:val="00894B44"/>
    <w:rsid w:val="008A4B90"/>
    <w:rsid w:val="008C6505"/>
    <w:rsid w:val="008C7E32"/>
    <w:rsid w:val="008D7A88"/>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D0889"/>
    <w:rsid w:val="009E5D9B"/>
    <w:rsid w:val="00A01F6A"/>
    <w:rsid w:val="00A221C0"/>
    <w:rsid w:val="00A35377"/>
    <w:rsid w:val="00A37678"/>
    <w:rsid w:val="00A40FF9"/>
    <w:rsid w:val="00A53246"/>
    <w:rsid w:val="00A718EC"/>
    <w:rsid w:val="00A71EFF"/>
    <w:rsid w:val="00A73C86"/>
    <w:rsid w:val="00A76FD9"/>
    <w:rsid w:val="00A840EC"/>
    <w:rsid w:val="00A910BD"/>
    <w:rsid w:val="00AA5FE0"/>
    <w:rsid w:val="00AB0E48"/>
    <w:rsid w:val="00AB37CE"/>
    <w:rsid w:val="00AB6E5A"/>
    <w:rsid w:val="00AC27D5"/>
    <w:rsid w:val="00AF0FB9"/>
    <w:rsid w:val="00B022C0"/>
    <w:rsid w:val="00B05446"/>
    <w:rsid w:val="00B25A37"/>
    <w:rsid w:val="00B26A43"/>
    <w:rsid w:val="00B34B10"/>
    <w:rsid w:val="00B35225"/>
    <w:rsid w:val="00B46A15"/>
    <w:rsid w:val="00B46F19"/>
    <w:rsid w:val="00B60A81"/>
    <w:rsid w:val="00B672B5"/>
    <w:rsid w:val="00B70367"/>
    <w:rsid w:val="00B705C6"/>
    <w:rsid w:val="00B863DA"/>
    <w:rsid w:val="00B90E5B"/>
    <w:rsid w:val="00B927E7"/>
    <w:rsid w:val="00BA1B1A"/>
    <w:rsid w:val="00BA36C6"/>
    <w:rsid w:val="00BA5198"/>
    <w:rsid w:val="00BC207F"/>
    <w:rsid w:val="00BC7BB0"/>
    <w:rsid w:val="00BD3139"/>
    <w:rsid w:val="00BE1219"/>
    <w:rsid w:val="00BE5DE9"/>
    <w:rsid w:val="00BF5C9F"/>
    <w:rsid w:val="00BF6EBD"/>
    <w:rsid w:val="00C029AF"/>
    <w:rsid w:val="00C0463F"/>
    <w:rsid w:val="00C051A2"/>
    <w:rsid w:val="00C163B1"/>
    <w:rsid w:val="00C22F11"/>
    <w:rsid w:val="00C27784"/>
    <w:rsid w:val="00C36572"/>
    <w:rsid w:val="00C36BDB"/>
    <w:rsid w:val="00C406BC"/>
    <w:rsid w:val="00C416BE"/>
    <w:rsid w:val="00C43369"/>
    <w:rsid w:val="00C562B8"/>
    <w:rsid w:val="00C60328"/>
    <w:rsid w:val="00C76695"/>
    <w:rsid w:val="00C81C8A"/>
    <w:rsid w:val="00C82D88"/>
    <w:rsid w:val="00C929BF"/>
    <w:rsid w:val="00C95075"/>
    <w:rsid w:val="00CA5A8E"/>
    <w:rsid w:val="00CA790B"/>
    <w:rsid w:val="00CB3F5A"/>
    <w:rsid w:val="00CB522C"/>
    <w:rsid w:val="00CC26EC"/>
    <w:rsid w:val="00CD1BAC"/>
    <w:rsid w:val="00CF3A78"/>
    <w:rsid w:val="00CF56A3"/>
    <w:rsid w:val="00D027AD"/>
    <w:rsid w:val="00D07D98"/>
    <w:rsid w:val="00D10BAC"/>
    <w:rsid w:val="00D1654C"/>
    <w:rsid w:val="00D212CC"/>
    <w:rsid w:val="00D31C86"/>
    <w:rsid w:val="00D31E35"/>
    <w:rsid w:val="00D33090"/>
    <w:rsid w:val="00D3663D"/>
    <w:rsid w:val="00D4620C"/>
    <w:rsid w:val="00D526B5"/>
    <w:rsid w:val="00D627E3"/>
    <w:rsid w:val="00D63C17"/>
    <w:rsid w:val="00D64296"/>
    <w:rsid w:val="00D75376"/>
    <w:rsid w:val="00D76A95"/>
    <w:rsid w:val="00D92232"/>
    <w:rsid w:val="00DA34FD"/>
    <w:rsid w:val="00DC5066"/>
    <w:rsid w:val="00DE0A3A"/>
    <w:rsid w:val="00DF1D80"/>
    <w:rsid w:val="00DF380C"/>
    <w:rsid w:val="00DF6259"/>
    <w:rsid w:val="00DF656C"/>
    <w:rsid w:val="00DF7A40"/>
    <w:rsid w:val="00E07DF5"/>
    <w:rsid w:val="00E25D79"/>
    <w:rsid w:val="00E26C3C"/>
    <w:rsid w:val="00E34EC7"/>
    <w:rsid w:val="00E40BD7"/>
    <w:rsid w:val="00E41829"/>
    <w:rsid w:val="00E54A09"/>
    <w:rsid w:val="00E628C1"/>
    <w:rsid w:val="00E772E4"/>
    <w:rsid w:val="00E8327B"/>
    <w:rsid w:val="00E83F8F"/>
    <w:rsid w:val="00E9136C"/>
    <w:rsid w:val="00E92BEC"/>
    <w:rsid w:val="00E933D0"/>
    <w:rsid w:val="00E93DA8"/>
    <w:rsid w:val="00E96C0E"/>
    <w:rsid w:val="00EB2414"/>
    <w:rsid w:val="00EB4212"/>
    <w:rsid w:val="00EC11F0"/>
    <w:rsid w:val="00EC3452"/>
    <w:rsid w:val="00ED6165"/>
    <w:rsid w:val="00EE2DC1"/>
    <w:rsid w:val="00EE41CF"/>
    <w:rsid w:val="00EE4D4B"/>
    <w:rsid w:val="00F027A0"/>
    <w:rsid w:val="00F11492"/>
    <w:rsid w:val="00F17169"/>
    <w:rsid w:val="00F204DA"/>
    <w:rsid w:val="00F206CC"/>
    <w:rsid w:val="00F233A7"/>
    <w:rsid w:val="00F24FA1"/>
    <w:rsid w:val="00F33195"/>
    <w:rsid w:val="00F4521D"/>
    <w:rsid w:val="00F87E41"/>
    <w:rsid w:val="00F93ACE"/>
    <w:rsid w:val="00F9584D"/>
    <w:rsid w:val="00F97FD4"/>
    <w:rsid w:val="00FB6183"/>
    <w:rsid w:val="00FC6401"/>
    <w:rsid w:val="00FD7E30"/>
    <w:rsid w:val="00FE715C"/>
    <w:rsid w:val="00FF2323"/>
    <w:rsid w:val="00FF3854"/>
    <w:rsid w:val="03BE6D8B"/>
    <w:rsid w:val="040300DA"/>
    <w:rsid w:val="057F0B62"/>
    <w:rsid w:val="07932B98"/>
    <w:rsid w:val="08C85053"/>
    <w:rsid w:val="11A360ED"/>
    <w:rsid w:val="13CD52E8"/>
    <w:rsid w:val="19DF0AB6"/>
    <w:rsid w:val="1C99779F"/>
    <w:rsid w:val="1D567440"/>
    <w:rsid w:val="21873841"/>
    <w:rsid w:val="267A078A"/>
    <w:rsid w:val="2A253595"/>
    <w:rsid w:val="2D817052"/>
    <w:rsid w:val="2E4056F1"/>
    <w:rsid w:val="4CE563AE"/>
    <w:rsid w:val="5111602C"/>
    <w:rsid w:val="5D9B698A"/>
    <w:rsid w:val="5EA0165D"/>
    <w:rsid w:val="5FBB47E7"/>
    <w:rsid w:val="6349233C"/>
    <w:rsid w:val="6C0B255A"/>
    <w:rsid w:val="71930086"/>
    <w:rsid w:val="75030B02"/>
    <w:rsid w:val="75F17046"/>
    <w:rsid w:val="794F44E6"/>
    <w:rsid w:val="7B2F43F0"/>
    <w:rsid w:val="7C5C77D0"/>
    <w:rsid w:val="7CE358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kern w:val="0"/>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kern w:val="0"/>
      <w:sz w:val="18"/>
      <w:szCs w:val="18"/>
    </w:rPr>
  </w:style>
  <w:style w:type="paragraph" w:styleId="a5">
    <w:name w:val="Normal (Web)"/>
    <w:basedOn w:val="a"/>
    <w:uiPriority w:val="99"/>
    <w:semiHidden/>
    <w:unhideWhenUsed/>
    <w:pPr>
      <w:widowControl/>
      <w:spacing w:before="100" w:beforeAutospacing="1" w:after="100" w:afterAutospacing="1"/>
      <w:jc w:val="left"/>
    </w:pPr>
    <w:rPr>
      <w:rFonts w:ascii="宋体" w:hAnsi="宋体" w:cs="宋体"/>
      <w:kern w:val="0"/>
      <w:sz w:val="24"/>
      <w:szCs w:val="24"/>
    </w:rPr>
  </w:style>
  <w:style w:type="character" w:customStyle="1" w:styleId="Char0">
    <w:name w:val="页眉 Char"/>
    <w:link w:val="a4"/>
    <w:uiPriority w:val="99"/>
    <w:locked/>
    <w:rPr>
      <w:rFonts w:cs="Times New Roman"/>
      <w:sz w:val="18"/>
    </w:rPr>
  </w:style>
  <w:style w:type="character" w:customStyle="1" w:styleId="Char">
    <w:name w:val="页脚 Char"/>
    <w:link w:val="a3"/>
    <w:uiPriority w:val="99"/>
    <w:qFormat/>
    <w:locked/>
    <w:rPr>
      <w:rFonts w:cs="Times New Roman"/>
      <w:sz w:val="18"/>
    </w:rPr>
  </w:style>
  <w:style w:type="paragraph" w:customStyle="1" w:styleId="Default">
    <w:name w:val="Default"/>
    <w:uiPriority w:val="99"/>
    <w:qFormat/>
    <w:pPr>
      <w:widowControl w:val="0"/>
      <w:autoSpaceDE w:val="0"/>
      <w:autoSpaceDN w:val="0"/>
      <w:adjustRightInd w:val="0"/>
    </w:pPr>
    <w:rPr>
      <w:rFonts w:ascii="黑体" w:hAnsi="黑体" w:cs="黑体"/>
      <w:color w:val="000000"/>
      <w:sz w:val="24"/>
      <w:szCs w:val="24"/>
    </w:rPr>
  </w:style>
  <w:style w:type="paragraph" w:customStyle="1" w:styleId="p0">
    <w:name w:val="p0"/>
    <w:basedOn w:val="a"/>
    <w:qFormat/>
    <w:pPr>
      <w:widowControl/>
    </w:pPr>
    <w:rPr>
      <w:rFonts w:cs="宋体"/>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505</Words>
  <Characters>2883</Characters>
  <Application>Microsoft Office Word</Application>
  <DocSecurity>0</DocSecurity>
  <Lines>24</Lines>
  <Paragraphs>6</Paragraphs>
  <ScaleCrop>false</ScaleCrop>
  <Company/>
  <LinksUpToDate>false</LinksUpToDate>
  <CharactersWithSpaces>3382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creator>lenovo</dc:creator>
  <cp:lastModifiedBy>ys-pc</cp:lastModifiedBy>
  <cp:revision>46</cp:revision>
  <dcterms:created xsi:type="dcterms:W3CDTF">2017-10-31T03:18:00Z</dcterms:created>
  <dcterms:modified xsi:type="dcterms:W3CDTF">2018-10-31T07:05:00Z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