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C4D" w:rsidRDefault="004C72A6">
      <w:pPr>
        <w:rPr>
          <w:rFonts w:ascii="方正小标宋_GBK" w:eastAsia="方正小标宋_GBK"/>
          <w:sz w:val="44"/>
        </w:rPr>
      </w:pPr>
      <w:r>
        <w:rPr>
          <w:rFonts w:ascii="方正小标宋_GBK" w:eastAsia="方正小标宋_GBK"/>
          <w:sz w:val="44"/>
        </w:rPr>
        <w:t xml:space="preserve"> </w:t>
      </w:r>
    </w:p>
    <w:p w:rsidR="006F6C4D" w:rsidRDefault="006F6C4D">
      <w:pPr>
        <w:rPr>
          <w:rFonts w:ascii="方正小标宋_GBK" w:eastAsia="方正小标宋_GBK"/>
          <w:sz w:val="44"/>
        </w:rPr>
      </w:pPr>
    </w:p>
    <w:p w:rsidR="006F6C4D" w:rsidRDefault="006F6C4D">
      <w:pPr>
        <w:rPr>
          <w:rFonts w:ascii="方正小标宋_GBK" w:eastAsia="方正小标宋_GBK"/>
          <w:sz w:val="44"/>
        </w:rPr>
      </w:pPr>
    </w:p>
    <w:p w:rsidR="006F6C4D" w:rsidRDefault="004C72A6">
      <w:pPr>
        <w:jc w:val="center"/>
        <w:rPr>
          <w:rFonts w:ascii="方正小标宋_GBK" w:eastAsia="方正小标宋_GBK" w:cs="Times New Roman"/>
          <w:w w:val="85"/>
          <w:sz w:val="56"/>
        </w:rPr>
      </w:pPr>
      <w:r>
        <w:rPr>
          <w:rFonts w:ascii="方正小标宋_GBK" w:eastAsia="方正小标宋_GBK"/>
          <w:sz w:val="44"/>
        </w:rPr>
        <w:t xml:space="preserve">      </w:t>
      </w:r>
      <w:r>
        <w:rPr>
          <w:rFonts w:ascii="方正小标宋_GBK" w:eastAsia="方正小标宋_GBK" w:cs="Times New Roman" w:hint="eastAsia"/>
          <w:w w:val="85"/>
          <w:sz w:val="56"/>
        </w:rPr>
        <w:t>濮阳市华龙区粮食局</w:t>
      </w:r>
      <w:r>
        <w:rPr>
          <w:rFonts w:ascii="方正小标宋_GBK" w:eastAsia="方正小标宋_GBK" w:cs="Times New Roman"/>
          <w:w w:val="85"/>
          <w:sz w:val="56"/>
        </w:rPr>
        <w:t xml:space="preserve">      </w:t>
      </w:r>
    </w:p>
    <w:p w:rsidR="006F6C4D" w:rsidRDefault="004C72A6">
      <w:pPr>
        <w:jc w:val="center"/>
        <w:rPr>
          <w:rFonts w:ascii="方正小标宋_GBK" w:eastAsia="方正小标宋_GBK" w:cs="Times New Roman"/>
          <w:w w:val="85"/>
          <w:sz w:val="56"/>
        </w:rPr>
      </w:pPr>
      <w:r>
        <w:rPr>
          <w:rFonts w:ascii="方正小标宋_GBK" w:eastAsia="方正小标宋_GBK" w:cs="Times New Roman"/>
          <w:w w:val="85"/>
          <w:sz w:val="56"/>
        </w:rPr>
        <w:t xml:space="preserve">      201</w:t>
      </w:r>
      <w:r>
        <w:rPr>
          <w:rFonts w:ascii="方正小标宋_GBK" w:eastAsia="方正小标宋_GBK" w:cs="Times New Roman" w:hint="eastAsia"/>
          <w:w w:val="85"/>
          <w:sz w:val="56"/>
        </w:rPr>
        <w:t>9</w:t>
      </w:r>
      <w:r>
        <w:rPr>
          <w:rFonts w:ascii="方正小标宋_GBK" w:eastAsia="方正小标宋_GBK" w:cs="Times New Roman" w:hint="eastAsia"/>
          <w:w w:val="85"/>
          <w:sz w:val="56"/>
        </w:rPr>
        <w:t>年部门预算公开说明</w:t>
      </w:r>
    </w:p>
    <w:p w:rsidR="006F6C4D" w:rsidRDefault="006F6C4D">
      <w:pPr>
        <w:jc w:val="center"/>
        <w:rPr>
          <w:rFonts w:ascii="方正小标宋_GBK" w:eastAsia="方正小标宋_GBK"/>
          <w:sz w:val="44"/>
        </w:rPr>
      </w:pPr>
    </w:p>
    <w:p w:rsidR="006F6C4D" w:rsidRDefault="006F6C4D">
      <w:pPr>
        <w:jc w:val="center"/>
        <w:rPr>
          <w:rFonts w:ascii="方正小标宋_GBK" w:eastAsia="方正小标宋_GBK"/>
          <w:sz w:val="44"/>
        </w:rPr>
      </w:pPr>
    </w:p>
    <w:p w:rsidR="006F6C4D" w:rsidRDefault="006F6C4D">
      <w:pPr>
        <w:jc w:val="center"/>
        <w:rPr>
          <w:rFonts w:ascii="方正小标宋_GBK" w:eastAsia="方正小标宋_GBK"/>
          <w:sz w:val="44"/>
        </w:rPr>
      </w:pPr>
    </w:p>
    <w:p w:rsidR="006F6C4D" w:rsidRDefault="006F6C4D">
      <w:pPr>
        <w:jc w:val="center"/>
        <w:rPr>
          <w:rFonts w:ascii="方正小标宋_GBK" w:eastAsia="方正小标宋_GBK"/>
          <w:sz w:val="44"/>
        </w:rPr>
      </w:pPr>
    </w:p>
    <w:p w:rsidR="006F6C4D" w:rsidRDefault="006F6C4D">
      <w:pPr>
        <w:jc w:val="center"/>
        <w:rPr>
          <w:rFonts w:ascii="方正小标宋_GBK" w:eastAsia="方正小标宋_GBK"/>
          <w:sz w:val="44"/>
        </w:rPr>
      </w:pPr>
    </w:p>
    <w:p w:rsidR="006F6C4D" w:rsidRDefault="006F6C4D">
      <w:pPr>
        <w:jc w:val="center"/>
        <w:rPr>
          <w:rFonts w:ascii="方正小标宋_GBK" w:eastAsia="方正小标宋_GBK"/>
          <w:sz w:val="44"/>
        </w:rPr>
      </w:pPr>
    </w:p>
    <w:p w:rsidR="006F6C4D" w:rsidRDefault="006F6C4D">
      <w:pPr>
        <w:jc w:val="center"/>
        <w:rPr>
          <w:rFonts w:ascii="方正小标宋_GBK" w:eastAsia="方正小标宋_GBK"/>
          <w:sz w:val="44"/>
        </w:rPr>
      </w:pPr>
    </w:p>
    <w:p w:rsidR="006F6C4D" w:rsidRDefault="004C72A6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九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年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四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月</w:t>
      </w:r>
    </w:p>
    <w:p w:rsidR="006F6C4D" w:rsidRDefault="006F6C4D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6F6C4D" w:rsidRDefault="006F6C4D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6F6C4D" w:rsidRDefault="006F6C4D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</w:p>
    <w:p w:rsidR="006F6C4D" w:rsidRDefault="006F6C4D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</w:p>
    <w:p w:rsidR="006F6C4D" w:rsidRDefault="004C72A6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6F6C4D" w:rsidRDefault="006F6C4D"/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color w:val="000000"/>
          <w:sz w:val="32"/>
          <w:szCs w:val="32"/>
        </w:rPr>
        <w:t> 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/>
          <w:color w:val="000000"/>
          <w:sz w:val="32"/>
          <w:szCs w:val="32"/>
        </w:rPr>
        <w:t xml:space="preserve"> 201</w:t>
      </w:r>
      <w:r>
        <w:rPr>
          <w:rFonts w:ascii="黑体" w:eastAsia="黑体" w:hAnsi="黑体" w:hint="eastAsia"/>
          <w:color w:val="000000"/>
          <w:sz w:val="32"/>
          <w:szCs w:val="32"/>
        </w:rPr>
        <w:t>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  <w:r>
        <w:rPr>
          <w:rFonts w:ascii="黑体" w:eastAsia="黑体" w:hAnsi="黑体"/>
          <w:color w:val="000000"/>
          <w:sz w:val="32"/>
          <w:szCs w:val="32"/>
        </w:rPr>
        <w:t> 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附件：濮阳市华龙区粮食局</w:t>
      </w:r>
      <w:r>
        <w:rPr>
          <w:rFonts w:ascii="黑体" w:eastAsia="黑体" w:hAnsi="黑体"/>
          <w:color w:val="000000"/>
          <w:sz w:val="32"/>
          <w:szCs w:val="32"/>
        </w:rPr>
        <w:t>201</w:t>
      </w:r>
      <w:r>
        <w:rPr>
          <w:rFonts w:ascii="黑体" w:eastAsia="黑体" w:hAnsi="黑体" w:hint="eastAsia"/>
          <w:color w:val="000000"/>
          <w:sz w:val="32"/>
          <w:szCs w:val="32"/>
        </w:rPr>
        <w:t>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一、部门收支总体情况表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二、部门收入总体情况表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三、部门支出总体情况表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四、财政拨款收支总体情况表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五、一般公共预算支出情况表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六、一般公共预算基本支出情况表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七、一般公共预算“三公”经费支出情况表</w:t>
      </w:r>
    </w:p>
    <w:p w:rsidR="006F6C4D" w:rsidRDefault="004C72A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八、政府性基金预算支出情况表</w:t>
      </w:r>
    </w:p>
    <w:p w:rsidR="006F6C4D" w:rsidRDefault="006F6C4D">
      <w:pPr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6F6C4D" w:rsidRDefault="006F6C4D">
      <w:pPr>
        <w:jc w:val="center"/>
        <w:rPr>
          <w:rFonts w:ascii="黑体" w:eastAsia="黑体" w:hAnsi="黑体"/>
          <w:sz w:val="44"/>
          <w:szCs w:val="44"/>
        </w:rPr>
      </w:pPr>
    </w:p>
    <w:p w:rsidR="006F6C4D" w:rsidRDefault="006F6C4D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6F6C4D" w:rsidRDefault="006F6C4D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6F6C4D" w:rsidRDefault="006F6C4D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6F6C4D" w:rsidRDefault="004C72A6">
      <w:pPr>
        <w:pStyle w:val="2"/>
        <w:topLinePunct/>
        <w:spacing w:before="0" w:beforeAutospacing="0" w:after="0" w:afterAutospacing="0" w:line="360" w:lineRule="auto"/>
        <w:rPr>
          <w:rFonts w:ascii="黑体" w:eastAsia="黑体" w:hAnsi="黑体"/>
          <w:color w:val="000000"/>
          <w:sz w:val="36"/>
          <w:szCs w:val="32"/>
        </w:rPr>
      </w:pPr>
      <w:r>
        <w:rPr>
          <w:rFonts w:ascii="黑体" w:eastAsia="黑体" w:hAnsi="黑体"/>
          <w:color w:val="000000"/>
          <w:sz w:val="36"/>
          <w:szCs w:val="32"/>
        </w:rPr>
        <w:lastRenderedPageBreak/>
        <w:t xml:space="preserve">                   </w:t>
      </w: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6F6C4D" w:rsidRDefault="004C72A6">
      <w:pPr>
        <w:pStyle w:val="2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6F6C4D" w:rsidRDefault="006F6C4D">
      <w:pPr>
        <w:ind w:firstLineChars="200" w:firstLine="600"/>
        <w:rPr>
          <w:rFonts w:ascii="黑体" w:eastAsia="黑体" w:hAnsi="黑体"/>
          <w:sz w:val="30"/>
          <w:szCs w:val="30"/>
        </w:rPr>
      </w:pPr>
    </w:p>
    <w:p w:rsidR="006F6C4D" w:rsidRDefault="004C72A6" w:rsidP="00F36B5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6F6C4D" w:rsidRPr="00F36B50" w:rsidRDefault="004C72A6" w:rsidP="00F36B5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36B50">
        <w:rPr>
          <w:rFonts w:ascii="仿宋" w:eastAsia="仿宋" w:hAnsi="仿宋" w:cs="Times New Roman"/>
          <w:sz w:val="32"/>
          <w:szCs w:val="32"/>
        </w:rPr>
        <w:t>1</w:t>
      </w:r>
      <w:r w:rsidRPr="00F36B50">
        <w:rPr>
          <w:rFonts w:ascii="仿宋" w:eastAsia="仿宋" w:hAnsi="仿宋" w:cs="Times New Roman" w:hint="eastAsia"/>
          <w:sz w:val="32"/>
          <w:szCs w:val="32"/>
        </w:rPr>
        <w:t>、负责上传下达工作，做好机关后勤保障；负责系统人事、老干劳资、社会统筹、安全生产、计划生育、干部职工的教育培训等管理工作；</w:t>
      </w:r>
    </w:p>
    <w:p w:rsidR="006F6C4D" w:rsidRPr="00F36B50" w:rsidRDefault="004C72A6" w:rsidP="00F36B5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36B50">
        <w:rPr>
          <w:rFonts w:ascii="仿宋" w:eastAsia="仿宋" w:hAnsi="仿宋" w:cs="Times New Roman"/>
          <w:sz w:val="32"/>
          <w:szCs w:val="32"/>
        </w:rPr>
        <w:t>2</w:t>
      </w:r>
      <w:r w:rsidRPr="00F36B50">
        <w:rPr>
          <w:rFonts w:ascii="仿宋" w:eastAsia="仿宋" w:hAnsi="仿宋" w:cs="Times New Roman" w:hint="eastAsia"/>
          <w:sz w:val="32"/>
          <w:szCs w:val="32"/>
        </w:rPr>
        <w:t>、负责指导系统财务会计工作，编制、申报财务经费收支预算、决算，负责粮食专项资金的管理、监督及各类会计报表的审核、汇总和上报等；</w:t>
      </w:r>
    </w:p>
    <w:p w:rsidR="006F6C4D" w:rsidRPr="00F36B50" w:rsidRDefault="004C72A6" w:rsidP="00F36B5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36B50">
        <w:rPr>
          <w:rFonts w:ascii="仿宋" w:eastAsia="仿宋" w:hAnsi="仿宋" w:cs="Times New Roman"/>
          <w:sz w:val="32"/>
          <w:szCs w:val="32"/>
        </w:rPr>
        <w:t>3</w:t>
      </w:r>
      <w:r w:rsidRPr="00F36B50">
        <w:rPr>
          <w:rFonts w:ascii="仿宋" w:eastAsia="仿宋" w:hAnsi="仿宋" w:cs="Times New Roman" w:hint="eastAsia"/>
          <w:sz w:val="32"/>
          <w:szCs w:val="32"/>
        </w:rPr>
        <w:t>、负责全区粮油食品质量检测及粮油食品监督管理工作；负责全区粮油收购资格审查，颁发粮食收购资格许可证，负责全区粮油购销政策性法律法规的监督、实施和落实；</w:t>
      </w:r>
    </w:p>
    <w:p w:rsidR="006F6C4D" w:rsidRPr="00F36B50" w:rsidRDefault="004C72A6" w:rsidP="00F36B5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36B50">
        <w:rPr>
          <w:rFonts w:ascii="仿宋" w:eastAsia="仿宋" w:hAnsi="仿宋" w:cs="Times New Roman"/>
          <w:sz w:val="32"/>
          <w:szCs w:val="32"/>
        </w:rPr>
        <w:t>4</w:t>
      </w:r>
      <w:r w:rsidRPr="00F36B50">
        <w:rPr>
          <w:rFonts w:ascii="仿宋" w:eastAsia="仿宋" w:hAnsi="仿宋" w:cs="Times New Roman" w:hint="eastAsia"/>
          <w:sz w:val="32"/>
          <w:szCs w:val="32"/>
        </w:rPr>
        <w:t>、负责粮油市场信息收集、发布，起草粮食应急预案及粮食应急网络建设；负责维护系统职工合法权益，帮扶困难职工，组织系统干部职工文体活动；</w:t>
      </w:r>
    </w:p>
    <w:p w:rsidR="006F6C4D" w:rsidRPr="00F36B50" w:rsidRDefault="004C72A6" w:rsidP="00F36B50">
      <w:pPr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F36B50">
        <w:rPr>
          <w:rFonts w:ascii="仿宋" w:eastAsia="仿宋" w:hAnsi="仿宋" w:cs="Times New Roman"/>
          <w:sz w:val="32"/>
          <w:szCs w:val="32"/>
        </w:rPr>
        <w:t>5</w:t>
      </w:r>
      <w:r w:rsidRPr="00F36B50">
        <w:rPr>
          <w:rFonts w:ascii="仿宋" w:eastAsia="仿宋" w:hAnsi="仿宋" w:cs="Times New Roman" w:hint="eastAsia"/>
          <w:sz w:val="32"/>
          <w:szCs w:val="32"/>
        </w:rPr>
        <w:t>、负责党风廉政建设，纠正部门的行业不正之风，会同有关部门对干部职工进</w:t>
      </w:r>
      <w:r w:rsidRPr="00F36B50">
        <w:rPr>
          <w:rFonts w:ascii="仿宋" w:eastAsia="仿宋" w:hAnsi="仿宋" w:cs="Times New Roman" w:hint="eastAsia"/>
          <w:sz w:val="32"/>
          <w:szCs w:val="32"/>
        </w:rPr>
        <w:t>行党纪政纪教育，监督检查本系统党风廉政建设责任制执行情况。</w:t>
      </w:r>
    </w:p>
    <w:p w:rsidR="00F36B50" w:rsidRDefault="004C72A6" w:rsidP="00F36B50">
      <w:pPr>
        <w:ind w:firstLineChars="200" w:firstLine="60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0"/>
          <w:szCs w:val="30"/>
        </w:rPr>
        <w:t xml:space="preserve"> </w:t>
      </w: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6F6C4D" w:rsidRPr="00F36B50" w:rsidRDefault="004C72A6" w:rsidP="00F36B5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根据工作职责及实际工作需要，华龙区粮食局设有办公室、人事股、财务股、流通与发展股、政策法规股、纪检监</w:t>
      </w:r>
      <w:r>
        <w:rPr>
          <w:rFonts w:ascii="仿宋" w:eastAsia="仿宋" w:hAnsi="仿宋" w:cs="仿宋_GB2312" w:hint="eastAsia"/>
          <w:sz w:val="32"/>
          <w:szCs w:val="32"/>
        </w:rPr>
        <w:lastRenderedPageBreak/>
        <w:t>察股、执法大队、调控股、工会，</w:t>
      </w:r>
      <w:r>
        <w:rPr>
          <w:rFonts w:ascii="仿宋" w:eastAsia="仿宋" w:hAnsi="仿宋" w:hint="eastAsia"/>
          <w:sz w:val="32"/>
          <w:szCs w:val="32"/>
        </w:rPr>
        <w:t>本部门经费实行全额预算管理。</w:t>
      </w:r>
    </w:p>
    <w:p w:rsidR="006F6C4D" w:rsidRDefault="006F6C4D" w:rsidP="00F36B50">
      <w:pPr>
        <w:pStyle w:val="1"/>
        <w:topLinePunct/>
        <w:spacing w:before="0" w:beforeAutospacing="0" w:after="0" w:afterAutospacing="0"/>
        <w:ind w:firstLineChars="200" w:firstLine="720"/>
        <w:jc w:val="both"/>
        <w:rPr>
          <w:rFonts w:ascii="黑体" w:eastAsia="黑体" w:hAnsi="黑体"/>
          <w:color w:val="000000"/>
          <w:sz w:val="36"/>
          <w:szCs w:val="32"/>
        </w:rPr>
      </w:pPr>
    </w:p>
    <w:p w:rsidR="006F6C4D" w:rsidRDefault="006F6C4D" w:rsidP="00F36B50">
      <w:pPr>
        <w:pStyle w:val="1"/>
        <w:topLinePunct/>
        <w:spacing w:before="0" w:beforeAutospacing="0" w:after="0" w:afterAutospacing="0"/>
        <w:ind w:firstLineChars="200" w:firstLine="720"/>
        <w:jc w:val="both"/>
        <w:rPr>
          <w:rFonts w:ascii="黑体" w:eastAsia="黑体" w:hAnsi="黑体"/>
          <w:color w:val="000000"/>
          <w:sz w:val="36"/>
          <w:szCs w:val="32"/>
        </w:rPr>
      </w:pPr>
    </w:p>
    <w:p w:rsidR="006F6C4D" w:rsidRDefault="004C72A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36"/>
          <w:szCs w:val="36"/>
        </w:rPr>
      </w:pPr>
      <w:r>
        <w:rPr>
          <w:rFonts w:ascii="黑体" w:eastAsia="黑体" w:hAnsi="黑体" w:hint="eastAsia"/>
          <w:color w:val="000000"/>
          <w:sz w:val="36"/>
          <w:szCs w:val="36"/>
        </w:rPr>
        <w:t>第二部分</w:t>
      </w:r>
    </w:p>
    <w:p w:rsidR="006F6C4D" w:rsidRDefault="004C72A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36"/>
          <w:szCs w:val="36"/>
        </w:rPr>
      </w:pPr>
      <w:r>
        <w:rPr>
          <w:rFonts w:ascii="黑体" w:eastAsia="黑体" w:hAnsi="黑体"/>
          <w:color w:val="000000"/>
          <w:sz w:val="36"/>
          <w:szCs w:val="36"/>
        </w:rPr>
        <w:t>201</w:t>
      </w:r>
      <w:r>
        <w:rPr>
          <w:rFonts w:ascii="黑体" w:eastAsia="黑体" w:hAnsi="黑体" w:hint="eastAsia"/>
          <w:color w:val="000000"/>
          <w:sz w:val="36"/>
          <w:szCs w:val="36"/>
        </w:rPr>
        <w:t>9</w:t>
      </w:r>
      <w:r>
        <w:rPr>
          <w:rFonts w:ascii="黑体" w:eastAsia="黑体" w:hAnsi="黑体" w:hint="eastAsia"/>
          <w:color w:val="000000"/>
          <w:sz w:val="36"/>
          <w:szCs w:val="36"/>
        </w:rPr>
        <w:t>年部门预算情况说明</w:t>
      </w:r>
    </w:p>
    <w:p w:rsidR="006F6C4D" w:rsidRDefault="006F6C4D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:rsidR="006F6C4D" w:rsidRDefault="004C72A6" w:rsidP="00F36B50">
      <w:pPr>
        <w:pStyle w:val="p0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6F6C4D" w:rsidRDefault="004C72A6" w:rsidP="00F36B50">
      <w:pPr>
        <w:pStyle w:val="p0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本部门无独立核算的下级预算单位，部门本级预算即汇总预算。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555.43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555.43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6F6C4D" w:rsidRDefault="004C72A6" w:rsidP="00F36B5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6F6C4D" w:rsidRDefault="004C72A6" w:rsidP="00F36B50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sz w:val="32"/>
          <w:szCs w:val="32"/>
        </w:rPr>
        <w:t>201</w:t>
      </w:r>
      <w:r>
        <w:rPr>
          <w:rFonts w:ascii="仿宋" w:eastAsia="仿宋" w:hAnsi="仿宋" w:cs="仿宋_GB2312" w:hint="eastAsia"/>
          <w:sz w:val="32"/>
          <w:szCs w:val="32"/>
        </w:rPr>
        <w:t>9</w:t>
      </w:r>
      <w:r>
        <w:rPr>
          <w:rFonts w:ascii="仿宋" w:eastAsia="仿宋" w:hAnsi="仿宋" w:cs="仿宋_GB2312" w:hint="eastAsia"/>
          <w:sz w:val="32"/>
          <w:szCs w:val="32"/>
        </w:rPr>
        <w:t>年本部门财政预算收入总计</w:t>
      </w:r>
      <w:r>
        <w:rPr>
          <w:rFonts w:ascii="仿宋" w:eastAsia="仿宋" w:hAnsi="仿宋" w:cs="仿宋_GB2312" w:hint="eastAsia"/>
          <w:sz w:val="32"/>
          <w:szCs w:val="32"/>
        </w:rPr>
        <w:t>555.43</w:t>
      </w:r>
      <w:r>
        <w:rPr>
          <w:rFonts w:ascii="仿宋" w:eastAsia="仿宋" w:hAnsi="仿宋" w:cs="仿宋_GB2312" w:hint="eastAsia"/>
          <w:sz w:val="32"/>
          <w:szCs w:val="32"/>
        </w:rPr>
        <w:t>万元，支出总计</w:t>
      </w:r>
      <w:r>
        <w:rPr>
          <w:rFonts w:ascii="仿宋" w:eastAsia="仿宋" w:hAnsi="仿宋" w:cs="仿宋_GB2312" w:hint="eastAsia"/>
          <w:sz w:val="32"/>
          <w:szCs w:val="32"/>
        </w:rPr>
        <w:t>555.43</w:t>
      </w:r>
      <w:r>
        <w:rPr>
          <w:rFonts w:ascii="仿宋" w:eastAsia="仿宋" w:hAnsi="仿宋" w:cs="仿宋_GB2312" w:hint="eastAsia"/>
          <w:sz w:val="32"/>
          <w:szCs w:val="32"/>
        </w:rPr>
        <w:t>万元。其中：基本支出</w:t>
      </w:r>
      <w:r>
        <w:rPr>
          <w:rFonts w:ascii="仿宋" w:eastAsia="仿宋" w:hAnsi="仿宋" w:cs="仿宋_GB2312" w:hint="eastAsia"/>
          <w:sz w:val="32"/>
          <w:szCs w:val="32"/>
        </w:rPr>
        <w:t>305.23</w:t>
      </w:r>
      <w:r>
        <w:rPr>
          <w:rFonts w:ascii="仿宋" w:eastAsia="仿宋" w:hAnsi="仿宋" w:cs="仿宋_GB2312" w:hint="eastAsia"/>
          <w:sz w:val="32"/>
          <w:szCs w:val="32"/>
        </w:rPr>
        <w:t>万元，占比</w:t>
      </w:r>
      <w:r>
        <w:rPr>
          <w:rFonts w:ascii="仿宋" w:eastAsia="仿宋" w:hAnsi="仿宋" w:cs="仿宋_GB2312" w:hint="eastAsia"/>
          <w:sz w:val="32"/>
          <w:szCs w:val="32"/>
        </w:rPr>
        <w:t>54.95</w:t>
      </w:r>
      <w:r>
        <w:rPr>
          <w:rFonts w:ascii="仿宋" w:eastAsia="仿宋" w:hAnsi="仿宋" w:cs="仿宋_GB2312"/>
          <w:sz w:val="32"/>
          <w:szCs w:val="32"/>
        </w:rPr>
        <w:t>%</w:t>
      </w:r>
      <w:r>
        <w:rPr>
          <w:rFonts w:ascii="仿宋" w:eastAsia="仿宋" w:hAnsi="仿宋" w:cs="仿宋_GB2312" w:hint="eastAsia"/>
          <w:sz w:val="32"/>
          <w:szCs w:val="32"/>
        </w:rPr>
        <w:t>；项目支出</w:t>
      </w:r>
      <w:r>
        <w:rPr>
          <w:rFonts w:ascii="仿宋" w:eastAsia="仿宋" w:hAnsi="仿宋" w:cs="仿宋_GB2312" w:hint="eastAsia"/>
          <w:sz w:val="32"/>
          <w:szCs w:val="32"/>
        </w:rPr>
        <w:t>250.2</w:t>
      </w:r>
      <w:r>
        <w:rPr>
          <w:rFonts w:ascii="仿宋" w:eastAsia="仿宋" w:hAnsi="仿宋" w:cs="仿宋_GB2312" w:hint="eastAsia"/>
          <w:sz w:val="32"/>
          <w:szCs w:val="32"/>
        </w:rPr>
        <w:t>万元，占比</w:t>
      </w:r>
      <w:r>
        <w:rPr>
          <w:rFonts w:ascii="仿宋" w:eastAsia="仿宋" w:hAnsi="仿宋" w:cs="仿宋_GB2312" w:hint="eastAsia"/>
          <w:sz w:val="32"/>
          <w:szCs w:val="32"/>
        </w:rPr>
        <w:t>45.05</w:t>
      </w:r>
      <w:r>
        <w:rPr>
          <w:rFonts w:ascii="仿宋" w:eastAsia="仿宋" w:hAnsi="仿宋" w:cs="仿宋_GB2312"/>
          <w:sz w:val="32"/>
          <w:szCs w:val="32"/>
        </w:rPr>
        <w:t>%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</w:p>
    <w:p w:rsidR="006F6C4D" w:rsidRDefault="004C72A6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</w:t>
      </w:r>
      <w:r>
        <w:rPr>
          <w:rFonts w:ascii="仿宋" w:eastAsia="仿宋" w:hAnsi="仿宋" w:cs="仿宋_GB2312" w:hint="eastAsia"/>
          <w:sz w:val="32"/>
          <w:szCs w:val="32"/>
        </w:rPr>
        <w:t>较上年增加</w:t>
      </w:r>
      <w:r>
        <w:rPr>
          <w:rFonts w:ascii="仿宋" w:eastAsia="仿宋" w:hAnsi="仿宋" w:cs="仿宋_GB2312" w:hint="eastAsia"/>
          <w:sz w:val="32"/>
          <w:szCs w:val="32"/>
        </w:rPr>
        <w:t>194.13</w:t>
      </w:r>
      <w:r>
        <w:rPr>
          <w:rFonts w:ascii="仿宋" w:eastAsia="仿宋" w:hAnsi="仿宋" w:cs="仿宋_GB2312" w:hint="eastAsia"/>
          <w:sz w:val="32"/>
          <w:szCs w:val="32"/>
        </w:rPr>
        <w:t>万元，增长</w:t>
      </w:r>
      <w:r>
        <w:rPr>
          <w:rFonts w:ascii="仿宋" w:eastAsia="仿宋" w:hAnsi="仿宋" w:cs="仿宋_GB2312" w:hint="eastAsia"/>
          <w:sz w:val="32"/>
          <w:szCs w:val="32"/>
        </w:rPr>
        <w:t>53.73</w:t>
      </w:r>
      <w:r>
        <w:rPr>
          <w:rFonts w:ascii="仿宋" w:eastAsia="仿宋" w:hAnsi="仿宋" w:cs="仿宋_GB2312"/>
          <w:sz w:val="32"/>
          <w:szCs w:val="32"/>
        </w:rPr>
        <w:t>%</w:t>
      </w:r>
      <w:r>
        <w:rPr>
          <w:rFonts w:ascii="仿宋" w:eastAsia="仿宋" w:hAnsi="仿宋" w:cs="仿宋_GB2312" w:hint="eastAsia"/>
          <w:sz w:val="32"/>
          <w:szCs w:val="32"/>
        </w:rPr>
        <w:t>。</w:t>
      </w:r>
      <w:r>
        <w:rPr>
          <w:rFonts w:ascii="仿宋" w:eastAsia="仿宋" w:hAnsi="仿宋" w:hint="eastAsia"/>
          <w:sz w:val="32"/>
          <w:szCs w:val="32"/>
        </w:rPr>
        <w:t>主要原因是由于人员工资标准的提高</w:t>
      </w:r>
      <w:r>
        <w:rPr>
          <w:rFonts w:ascii="仿宋" w:eastAsia="仿宋" w:hAnsi="仿宋" w:hint="eastAsia"/>
          <w:sz w:val="32"/>
          <w:szCs w:val="32"/>
        </w:rPr>
        <w:t>和由此带来的各项社会保险缴存基数的提高，以及实际工作需要带来的项目支出变动调整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F6C4D" w:rsidRDefault="004C72A6" w:rsidP="00F36B5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6F6C4D" w:rsidRDefault="004C72A6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14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>
        <w:rPr>
          <w:rFonts w:ascii="仿宋" w:eastAsia="仿宋" w:hAnsi="仿宋" w:hint="eastAsia"/>
          <w:color w:val="000000"/>
          <w:sz w:val="32"/>
          <w:szCs w:val="32"/>
        </w:rPr>
        <w:t>办公费、“三公”经费、其他运行经费，</w:t>
      </w:r>
      <w:r>
        <w:rPr>
          <w:rFonts w:ascii="仿宋" w:eastAsia="仿宋" w:hAnsi="仿宋" w:hint="eastAsia"/>
          <w:sz w:val="32"/>
          <w:szCs w:val="32"/>
        </w:rPr>
        <w:t>比上年</w:t>
      </w:r>
      <w:r>
        <w:rPr>
          <w:rFonts w:ascii="仿宋" w:eastAsia="仿宋" w:hAnsi="仿宋" w:hint="eastAsia"/>
          <w:sz w:val="32"/>
          <w:szCs w:val="32"/>
        </w:rPr>
        <w:t>减少</w:t>
      </w:r>
      <w:r>
        <w:rPr>
          <w:rFonts w:ascii="仿宋" w:eastAsia="仿宋" w:hAnsi="仿宋" w:hint="eastAsia"/>
          <w:sz w:val="32"/>
          <w:szCs w:val="32"/>
        </w:rPr>
        <w:t>0.8</w:t>
      </w:r>
      <w:r>
        <w:rPr>
          <w:rFonts w:ascii="仿宋" w:eastAsia="仿宋" w:hAnsi="仿宋" w:hint="eastAsia"/>
          <w:sz w:val="32"/>
          <w:szCs w:val="32"/>
        </w:rPr>
        <w:t>万元</w:t>
      </w:r>
      <w:r w:rsidR="00F36B50"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lastRenderedPageBreak/>
        <w:t>减少</w:t>
      </w:r>
      <w:r>
        <w:rPr>
          <w:rFonts w:ascii="仿宋" w:eastAsia="仿宋" w:hAnsi="仿宋" w:hint="eastAsia"/>
          <w:sz w:val="32"/>
          <w:szCs w:val="32"/>
        </w:rPr>
        <w:t>5%,</w:t>
      </w:r>
      <w:r>
        <w:rPr>
          <w:rFonts w:ascii="仿宋" w:eastAsia="仿宋" w:hAnsi="仿宋" w:hint="eastAsia"/>
          <w:sz w:val="32"/>
          <w:szCs w:val="32"/>
        </w:rPr>
        <w:t>主要原因是深入贯彻落实中央八项规定和厉行节约有关精神。</w:t>
      </w:r>
    </w:p>
    <w:p w:rsidR="006F6C4D" w:rsidRDefault="004C72A6" w:rsidP="00F36B5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6F6C4D" w:rsidRDefault="004C72A6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万元，较上年</w:t>
      </w:r>
      <w:r>
        <w:rPr>
          <w:rFonts w:ascii="仿宋" w:eastAsia="仿宋" w:hAnsi="仿宋" w:hint="eastAsia"/>
          <w:sz w:val="32"/>
          <w:szCs w:val="32"/>
        </w:rPr>
        <w:t>没有变化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6F6C4D" w:rsidRDefault="004C72A6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6F6C4D" w:rsidRDefault="004C72A6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6F6C4D" w:rsidRDefault="004C72A6" w:rsidP="00F36B50">
      <w:pPr>
        <w:ind w:firstLineChars="200" w:firstLine="64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6F6C4D" w:rsidRDefault="004C72A6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6F6C4D" w:rsidRDefault="004C72A6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6F6C4D" w:rsidRDefault="004C72A6" w:rsidP="00F36B5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6F6C4D" w:rsidRDefault="004C72A6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F36B50" w:rsidRDefault="00F36B50" w:rsidP="00F36B5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</w:t>
      </w:r>
      <w:r>
        <w:rPr>
          <w:rFonts w:ascii="黑体" w:eastAsia="黑体" w:hAnsi="黑体" w:hint="eastAsia"/>
          <w:sz w:val="32"/>
          <w:szCs w:val="32"/>
        </w:rPr>
        <w:t>、国有资产占用情况</w:t>
      </w:r>
    </w:p>
    <w:p w:rsidR="00F36B50" w:rsidRPr="00F36B50" w:rsidRDefault="00F36B50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F36B50">
        <w:rPr>
          <w:rFonts w:ascii="仿宋" w:eastAsia="仿宋" w:hAnsi="仿宋" w:hint="eastAsia"/>
          <w:sz w:val="32"/>
          <w:szCs w:val="32"/>
        </w:rPr>
        <w:t>2019年期末，濮阳市华龙区粮食局共有车辆1辆，其中：一般公务用车1辆、一般执法执勤用车0辆、特种专业技术用车0辆，其他用车0辆；单位价值50万元以上通用设备0台，单位价值100万元以上专用设备0台。</w:t>
      </w:r>
    </w:p>
    <w:p w:rsidR="006F6C4D" w:rsidRDefault="00F36B50" w:rsidP="00F36B5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 w:rsidR="004C72A6">
        <w:rPr>
          <w:rFonts w:ascii="黑体" w:eastAsia="黑体" w:hAnsi="黑体" w:hint="eastAsia"/>
          <w:sz w:val="32"/>
          <w:szCs w:val="32"/>
        </w:rPr>
        <w:t>、预算绩效管理工作开展情况说明</w:t>
      </w:r>
    </w:p>
    <w:p w:rsidR="006F6C4D" w:rsidRDefault="004C72A6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/>
          <w:sz w:val="32"/>
          <w:szCs w:val="32"/>
        </w:rPr>
        <w:t>2018-2020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号）有关强化预算绩效管理导向方面要求，本部门牢固树</w:t>
      </w:r>
      <w:r>
        <w:rPr>
          <w:rFonts w:ascii="仿宋" w:eastAsia="仿宋" w:hAnsi="仿宋" w:hint="eastAsia"/>
          <w:sz w:val="32"/>
          <w:szCs w:val="32"/>
        </w:rPr>
        <w:lastRenderedPageBreak/>
        <w:t>立“讲绩效、重绩效、用绩效”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的绩效管理理念，年度预算申报时，对符合范围的项目资金同步报送了预算绩效目标，努力建立健全以结果为导向的预算绩效管理工作机制。</w:t>
      </w:r>
    </w:p>
    <w:p w:rsidR="006F6C4D" w:rsidRDefault="006F6C4D">
      <w:pPr>
        <w:rPr>
          <w:rFonts w:ascii="仿宋" w:eastAsia="仿宋" w:hAnsi="仿宋"/>
          <w:sz w:val="30"/>
          <w:szCs w:val="30"/>
        </w:rPr>
      </w:pPr>
    </w:p>
    <w:p w:rsidR="006F6C4D" w:rsidRDefault="006F6C4D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6F6C4D" w:rsidRDefault="004C72A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6F6C4D" w:rsidRDefault="004C72A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6F6C4D" w:rsidRDefault="006F6C4D">
      <w:pPr>
        <w:spacing w:line="560" w:lineRule="atLeast"/>
        <w:ind w:firstLine="643"/>
        <w:rPr>
          <w:rFonts w:ascii="仿宋_GB2312" w:eastAsia="仿宋_GB2312" w:hAnsi="仿宋_GB2312" w:cs="仿宋_GB2312"/>
          <w:b/>
          <w:kern w:val="0"/>
          <w:sz w:val="30"/>
        </w:rPr>
      </w:pPr>
    </w:p>
    <w:p w:rsidR="00F36B50" w:rsidRPr="00F36B50" w:rsidRDefault="00F36B50" w:rsidP="00F36B50">
      <w:pPr>
        <w:ind w:firstLineChars="200" w:firstLine="640"/>
        <w:rPr>
          <w:rFonts w:ascii="黑体" w:eastAsia="黑体" w:hAnsi="黑体" w:cs="仿宋_GB2312"/>
          <w:kern w:val="0"/>
          <w:sz w:val="32"/>
          <w:szCs w:val="32"/>
        </w:rPr>
      </w:pPr>
      <w:r w:rsidRPr="00F36B50">
        <w:rPr>
          <w:rFonts w:ascii="黑体" w:eastAsia="黑体" w:hAnsi="黑体" w:cs="仿宋_GB2312" w:hint="eastAsia"/>
          <w:kern w:val="0"/>
          <w:sz w:val="32"/>
          <w:szCs w:val="32"/>
        </w:rPr>
        <w:t>一、</w:t>
      </w:r>
      <w:r w:rsidR="004C72A6" w:rsidRPr="00F36B50">
        <w:rPr>
          <w:rFonts w:ascii="黑体" w:eastAsia="黑体" w:hAnsi="黑体" w:cs="仿宋_GB2312" w:hint="eastAsia"/>
          <w:kern w:val="0"/>
          <w:sz w:val="32"/>
          <w:szCs w:val="32"/>
        </w:rPr>
        <w:t>一般公共</w:t>
      </w:r>
      <w:bookmarkStart w:id="0" w:name="_GoBack"/>
      <w:bookmarkEnd w:id="0"/>
      <w:r w:rsidR="004C72A6" w:rsidRPr="00F36B50">
        <w:rPr>
          <w:rFonts w:ascii="黑体" w:eastAsia="黑体" w:hAnsi="黑体" w:cs="仿宋_GB2312" w:hint="eastAsia"/>
          <w:kern w:val="0"/>
          <w:sz w:val="32"/>
          <w:szCs w:val="32"/>
        </w:rPr>
        <w:t>预算收入</w:t>
      </w:r>
    </w:p>
    <w:p w:rsidR="006F6C4D" w:rsidRDefault="004C72A6" w:rsidP="00F36B50">
      <w:pPr>
        <w:ind w:firstLineChars="200" w:firstLine="640"/>
        <w:rPr>
          <w:rFonts w:ascii="仿宋" w:eastAsia="仿宋" w:hAnsi="仿宋" w:cs="仿宋_GB2312"/>
          <w:bCs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是按照规定的统一科目和口径统计的收入，包括地方固定收入以及中央与地方共享收入中地方所得部分。地方各级财政总收入减去上划中央、</w:t>
      </w:r>
      <w:proofErr w:type="gramStart"/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省收入</w:t>
      </w:r>
      <w:proofErr w:type="gramEnd"/>
      <w:r>
        <w:rPr>
          <w:rFonts w:ascii="仿宋" w:eastAsia="仿宋" w:hAnsi="仿宋" w:cs="仿宋_GB2312" w:hint="eastAsia"/>
          <w:bCs/>
          <w:kern w:val="0"/>
          <w:sz w:val="32"/>
          <w:szCs w:val="32"/>
        </w:rPr>
        <w:t>即为一般公共预算收入。</w:t>
      </w:r>
    </w:p>
    <w:p w:rsidR="00F36B50" w:rsidRPr="00F36B50" w:rsidRDefault="00F36B50" w:rsidP="00F36B50">
      <w:pPr>
        <w:ind w:firstLineChars="200" w:firstLine="640"/>
        <w:rPr>
          <w:rFonts w:ascii="黑体" w:eastAsia="黑体" w:hAnsi="黑体" w:cs="仿宋_GB2312"/>
          <w:sz w:val="32"/>
          <w:szCs w:val="32"/>
        </w:rPr>
      </w:pPr>
      <w:r w:rsidRPr="00F36B50">
        <w:rPr>
          <w:rFonts w:ascii="黑体" w:eastAsia="黑体" w:hAnsi="黑体" w:cs="仿宋_GB2312" w:hint="eastAsia"/>
          <w:sz w:val="32"/>
          <w:szCs w:val="32"/>
        </w:rPr>
        <w:t>二、</w:t>
      </w:r>
      <w:r w:rsidR="004C72A6" w:rsidRPr="00F36B50">
        <w:rPr>
          <w:rFonts w:ascii="黑体" w:eastAsia="黑体" w:hAnsi="黑体" w:cs="仿宋_GB2312" w:hint="eastAsia"/>
          <w:sz w:val="32"/>
          <w:szCs w:val="32"/>
        </w:rPr>
        <w:t>一般公共预算支出</w:t>
      </w:r>
    </w:p>
    <w:p w:rsidR="006F6C4D" w:rsidRDefault="004C72A6" w:rsidP="00F36B50">
      <w:pPr>
        <w:ind w:firstLineChars="200" w:firstLine="640"/>
        <w:rPr>
          <w:rFonts w:ascii="仿宋" w:eastAsia="仿宋" w:hAnsi="仿宋" w:cs="仿宋_GB2312"/>
          <w:kern w:val="0"/>
          <w:sz w:val="32"/>
          <w:szCs w:val="32"/>
        </w:rPr>
      </w:pPr>
      <w:r>
        <w:rPr>
          <w:rFonts w:ascii="仿宋" w:eastAsia="仿宋" w:hAnsi="仿宋" w:cs="仿宋_GB2312" w:hint="eastAsia"/>
          <w:bCs/>
          <w:sz w:val="32"/>
          <w:szCs w:val="32"/>
        </w:rPr>
        <w:t>指政府对上级转移性收入、本级一般公共预算收入等有计划的分配和使用而形成的支出</w:t>
      </w:r>
      <w:r>
        <w:rPr>
          <w:rFonts w:ascii="仿宋" w:eastAsia="仿宋" w:hAnsi="仿宋" w:cs="仿宋_GB2312" w:hint="eastAsia"/>
          <w:kern w:val="0"/>
          <w:sz w:val="32"/>
          <w:szCs w:val="32"/>
        </w:rPr>
        <w:t>。</w:t>
      </w:r>
    </w:p>
    <w:p w:rsidR="00F36B50" w:rsidRDefault="00F36B50" w:rsidP="00F36B5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</w:t>
      </w:r>
      <w:r w:rsidR="004C72A6">
        <w:rPr>
          <w:rFonts w:ascii="黑体" w:eastAsia="黑体" w:hAnsi="黑体" w:hint="eastAsia"/>
          <w:sz w:val="32"/>
          <w:szCs w:val="32"/>
        </w:rPr>
        <w:t>机关运行经费</w:t>
      </w:r>
    </w:p>
    <w:p w:rsidR="006F6C4D" w:rsidRDefault="004C72A6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</w:t>
      </w:r>
      <w:r>
        <w:rPr>
          <w:rFonts w:ascii="仿宋" w:eastAsia="仿宋" w:hAnsi="仿宋" w:hint="eastAsia"/>
          <w:sz w:val="32"/>
          <w:szCs w:val="32"/>
        </w:rPr>
        <w:t>办公用房取暖费、办公用房物业管理费、公务用车运行维护费以及其他费用。</w:t>
      </w:r>
    </w:p>
    <w:p w:rsidR="00F36B50" w:rsidRDefault="00F36B50" w:rsidP="00F36B50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</w:t>
      </w:r>
      <w:r w:rsidR="004C72A6">
        <w:rPr>
          <w:rFonts w:ascii="黑体" w:eastAsia="黑体" w:hAnsi="黑体" w:hint="eastAsia"/>
          <w:sz w:val="32"/>
          <w:szCs w:val="32"/>
        </w:rPr>
        <w:t>“三公”经费</w:t>
      </w:r>
    </w:p>
    <w:p w:rsidR="006F6C4D" w:rsidRDefault="004C72A6" w:rsidP="00F36B50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6F6C4D" w:rsidRDefault="006F6C4D">
      <w:pPr>
        <w:pStyle w:val="2"/>
        <w:overflowPunct w:val="0"/>
        <w:topLinePunct/>
        <w:spacing w:before="0" w:beforeAutospacing="0" w:after="0" w:afterAutospacing="0" w:line="360" w:lineRule="auto"/>
        <w:jc w:val="both"/>
        <w:rPr>
          <w:rFonts w:ascii="黑体" w:eastAsia="黑体" w:hAnsi="黑体"/>
          <w:color w:val="000000"/>
          <w:sz w:val="32"/>
          <w:szCs w:val="32"/>
        </w:rPr>
      </w:pPr>
    </w:p>
    <w:p w:rsidR="006F6C4D" w:rsidRDefault="006F6C4D">
      <w:pPr>
        <w:pStyle w:val="2"/>
        <w:overflowPunct w:val="0"/>
        <w:topLinePunct/>
        <w:spacing w:before="0" w:beforeAutospacing="0" w:after="0" w:afterAutospacing="0" w:line="360" w:lineRule="auto"/>
        <w:jc w:val="both"/>
        <w:rPr>
          <w:rFonts w:ascii="黑体" w:eastAsia="黑体" w:hAnsi="黑体"/>
          <w:color w:val="000000"/>
          <w:sz w:val="32"/>
          <w:szCs w:val="32"/>
        </w:rPr>
      </w:pPr>
    </w:p>
    <w:p w:rsidR="006F6C4D" w:rsidRDefault="004C72A6">
      <w:pPr>
        <w:pStyle w:val="2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>
        <w:rPr>
          <w:rFonts w:ascii="黑体" w:eastAsia="黑体" w:hAnsi="黑体" w:hint="eastAsia"/>
          <w:color w:val="000000"/>
          <w:sz w:val="32"/>
          <w:szCs w:val="32"/>
        </w:rPr>
        <w:t>粮食局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6F6C4D" w:rsidRDefault="004C72A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6F6C4D" w:rsidRDefault="004C72A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6F6C4D" w:rsidRDefault="004C72A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6F6C4D" w:rsidRDefault="004C72A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6F6C4D" w:rsidRDefault="004C72A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6F6C4D" w:rsidRDefault="004C72A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6F6C4D" w:rsidRDefault="004C72A6">
      <w:pPr>
        <w:pStyle w:val="2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6F6C4D" w:rsidRDefault="004C72A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6F6C4D" w:rsidRDefault="006F6C4D">
      <w:pPr>
        <w:rPr>
          <w:rFonts w:ascii="仿宋" w:eastAsia="仿宋" w:hAnsi="仿宋"/>
          <w:sz w:val="32"/>
          <w:szCs w:val="32"/>
        </w:rPr>
      </w:pPr>
    </w:p>
    <w:p w:rsidR="006F6C4D" w:rsidRDefault="006F6C4D">
      <w:pPr>
        <w:spacing w:line="560" w:lineRule="atLeast"/>
        <w:ind w:firstLine="643"/>
        <w:rPr>
          <w:rFonts w:ascii="仿宋" w:eastAsia="仿宋" w:hAnsi="仿宋" w:cs="仿宋_GB2312"/>
          <w:kern w:val="0"/>
          <w:sz w:val="32"/>
          <w:szCs w:val="32"/>
        </w:rPr>
      </w:pPr>
    </w:p>
    <w:p w:rsidR="006F6C4D" w:rsidRDefault="006F6C4D">
      <w:pPr>
        <w:rPr>
          <w:rFonts w:ascii="仿宋_GB2312" w:eastAsia="仿宋_GB2312" w:hAnsi="仿宋_GB2312" w:cs="仿宋_GB2312"/>
          <w:sz w:val="32"/>
          <w:szCs w:val="32"/>
        </w:rPr>
      </w:pPr>
    </w:p>
    <w:sectPr w:rsidR="006F6C4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2A6" w:rsidRDefault="004C72A6" w:rsidP="00F36B50">
      <w:r>
        <w:separator/>
      </w:r>
    </w:p>
  </w:endnote>
  <w:endnote w:type="continuationSeparator" w:id="0">
    <w:p w:rsidR="004C72A6" w:rsidRDefault="004C72A6" w:rsidP="00F3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2A6" w:rsidRDefault="004C72A6" w:rsidP="00F36B50">
      <w:r>
        <w:separator/>
      </w:r>
    </w:p>
  </w:footnote>
  <w:footnote w:type="continuationSeparator" w:id="0">
    <w:p w:rsidR="004C72A6" w:rsidRDefault="004C72A6" w:rsidP="00F36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6C4D"/>
    <w:rsid w:val="004C72A6"/>
    <w:rsid w:val="006F6C4D"/>
    <w:rsid w:val="00F3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35290AC3"/>
  <w15:docId w15:val="{39C79A37-5E72-45B3-B9F2-C30AB121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customStyle="1" w:styleId="p0">
    <w:name w:val="p0"/>
    <w:basedOn w:val="a"/>
    <w:pPr>
      <w:widowControl/>
    </w:pPr>
  </w:style>
  <w:style w:type="paragraph" w:customStyle="1" w:styleId="1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">
    <w:name w:val="普通(网站)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4">
    <w:name w:val="页脚 字符"/>
    <w:link w:val="a3"/>
    <w:semiHidden/>
    <w:rPr>
      <w:sz w:val="18"/>
    </w:rPr>
  </w:style>
  <w:style w:type="character" w:customStyle="1" w:styleId="a6">
    <w:name w:val="页眉 字符"/>
    <w:link w:val="a5"/>
    <w:semiHidden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Administrator</dc:title>
  <dc:creator>lenovo</dc:creator>
  <cp:lastModifiedBy>lenovo</cp:lastModifiedBy>
  <cp:revision>2</cp:revision>
  <dcterms:created xsi:type="dcterms:W3CDTF">2017-11-01T17:12:00Z</dcterms:created>
  <dcterms:modified xsi:type="dcterms:W3CDTF">2019-05-22T01:47:00Z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