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11F7" w:rsidRDefault="001411F7">
      <w:pPr>
        <w:rPr>
          <w:rFonts w:ascii="方正小标宋_GBK" w:eastAsia="方正小标宋_GBK" w:cs="Times New Roman"/>
          <w:sz w:val="40"/>
          <w:szCs w:val="40"/>
        </w:rPr>
      </w:pPr>
    </w:p>
    <w:p w:rsidR="001411F7" w:rsidRDefault="001411F7">
      <w:pPr>
        <w:rPr>
          <w:rFonts w:ascii="方正小标宋_GBK" w:eastAsia="方正小标宋_GBK" w:cs="Times New Roman"/>
          <w:sz w:val="40"/>
          <w:szCs w:val="40"/>
        </w:rPr>
      </w:pPr>
    </w:p>
    <w:p w:rsidR="006E099B" w:rsidRDefault="006E099B">
      <w:pPr>
        <w:rPr>
          <w:rFonts w:ascii="方正小标宋_GBK" w:eastAsia="方正小标宋_GBK" w:cs="Times New Roman" w:hint="eastAsia"/>
          <w:sz w:val="40"/>
          <w:szCs w:val="40"/>
        </w:rPr>
      </w:pPr>
    </w:p>
    <w:p w:rsidR="001411F7" w:rsidRDefault="001411F7">
      <w:pPr>
        <w:jc w:val="center"/>
        <w:rPr>
          <w:rFonts w:ascii="方正小标宋_GBK" w:eastAsia="方正小标宋_GBK" w:cs="Times New Roman"/>
          <w:w w:val="85"/>
          <w:sz w:val="56"/>
          <w:szCs w:val="56"/>
        </w:rPr>
      </w:pPr>
      <w:r>
        <w:rPr>
          <w:rFonts w:ascii="方正小标宋_GBK" w:eastAsia="方正小标宋_GBK" w:cs="方正小标宋_GBK" w:hint="eastAsia"/>
          <w:w w:val="85"/>
          <w:sz w:val="56"/>
          <w:szCs w:val="56"/>
        </w:rPr>
        <w:t>中共濮阳市华龙区委老干部局</w:t>
      </w:r>
    </w:p>
    <w:p w:rsidR="001411F7" w:rsidRDefault="001411F7">
      <w:pPr>
        <w:jc w:val="center"/>
        <w:rPr>
          <w:rFonts w:ascii="方正小标宋_GBK" w:eastAsia="方正小标宋_GBK" w:cs="Times New Roman"/>
          <w:spacing w:val="-20"/>
          <w:sz w:val="44"/>
          <w:szCs w:val="44"/>
        </w:rPr>
      </w:pPr>
      <w:r>
        <w:rPr>
          <w:rFonts w:ascii="方正小标宋_GBK" w:eastAsia="方正小标宋_GBK" w:cs="方正小标宋_GBK"/>
          <w:w w:val="85"/>
          <w:sz w:val="56"/>
          <w:szCs w:val="56"/>
        </w:rPr>
        <w:t>2019</w:t>
      </w:r>
      <w:r>
        <w:rPr>
          <w:rFonts w:ascii="方正小标宋_GBK" w:eastAsia="方正小标宋_GBK" w:cs="方正小标宋_GBK" w:hint="eastAsia"/>
          <w:w w:val="85"/>
          <w:sz w:val="56"/>
          <w:szCs w:val="56"/>
        </w:rPr>
        <w:t>年部门预算公开说明</w:t>
      </w:r>
    </w:p>
    <w:p w:rsidR="001411F7" w:rsidRDefault="001411F7">
      <w:pPr>
        <w:jc w:val="center"/>
        <w:rPr>
          <w:rFonts w:ascii="方正小标宋_GBK" w:eastAsia="方正小标宋_GBK" w:cs="Times New Roman"/>
          <w:sz w:val="40"/>
          <w:szCs w:val="40"/>
        </w:rPr>
      </w:pPr>
    </w:p>
    <w:p w:rsidR="001411F7" w:rsidRDefault="001411F7">
      <w:pPr>
        <w:jc w:val="center"/>
        <w:rPr>
          <w:rFonts w:ascii="方正小标宋_GBK" w:eastAsia="方正小标宋_GBK" w:cs="Times New Roman"/>
          <w:sz w:val="40"/>
          <w:szCs w:val="40"/>
        </w:rPr>
      </w:pPr>
    </w:p>
    <w:p w:rsidR="001411F7" w:rsidRDefault="001411F7">
      <w:pPr>
        <w:jc w:val="center"/>
        <w:rPr>
          <w:rFonts w:ascii="方正小标宋_GBK" w:eastAsia="方正小标宋_GBK" w:cs="Times New Roman"/>
          <w:sz w:val="40"/>
          <w:szCs w:val="40"/>
        </w:rPr>
      </w:pPr>
    </w:p>
    <w:p w:rsidR="001411F7" w:rsidRDefault="001411F7">
      <w:pPr>
        <w:jc w:val="center"/>
        <w:rPr>
          <w:rFonts w:ascii="方正小标宋_GBK" w:eastAsia="方正小标宋_GBK" w:cs="Times New Roman"/>
          <w:sz w:val="40"/>
          <w:szCs w:val="40"/>
        </w:rPr>
      </w:pPr>
    </w:p>
    <w:p w:rsidR="001411F7" w:rsidRDefault="001411F7">
      <w:pPr>
        <w:jc w:val="center"/>
        <w:rPr>
          <w:rFonts w:ascii="方正小标宋_GBK" w:eastAsia="方正小标宋_GBK" w:cs="Times New Roman"/>
          <w:sz w:val="40"/>
          <w:szCs w:val="40"/>
        </w:rPr>
      </w:pPr>
    </w:p>
    <w:p w:rsidR="001411F7" w:rsidRDefault="001411F7">
      <w:pPr>
        <w:rPr>
          <w:rFonts w:ascii="方正小标宋_GBK" w:eastAsia="方正小标宋_GBK" w:cs="Times New Roman"/>
          <w:sz w:val="40"/>
          <w:szCs w:val="40"/>
        </w:rPr>
      </w:pPr>
    </w:p>
    <w:p w:rsidR="001411F7" w:rsidRDefault="001411F7">
      <w:pPr>
        <w:jc w:val="center"/>
        <w:rPr>
          <w:rFonts w:ascii="楷体_GB2312" w:eastAsia="楷体_GB2312" w:cs="Times New Roman"/>
          <w:b/>
          <w:bCs/>
          <w:w w:val="90"/>
          <w:sz w:val="40"/>
          <w:szCs w:val="40"/>
        </w:rPr>
      </w:pPr>
    </w:p>
    <w:p w:rsidR="006E099B" w:rsidRDefault="006E099B">
      <w:pPr>
        <w:jc w:val="center"/>
        <w:rPr>
          <w:rFonts w:ascii="楷体_GB2312" w:eastAsia="楷体_GB2312" w:cs="Times New Roman"/>
          <w:b/>
          <w:bCs/>
          <w:w w:val="90"/>
          <w:sz w:val="40"/>
          <w:szCs w:val="40"/>
        </w:rPr>
      </w:pPr>
    </w:p>
    <w:p w:rsidR="006E099B" w:rsidRDefault="006E099B">
      <w:pPr>
        <w:jc w:val="center"/>
        <w:rPr>
          <w:rFonts w:ascii="楷体_GB2312" w:eastAsia="楷体_GB2312" w:cs="Times New Roman"/>
          <w:b/>
          <w:bCs/>
          <w:w w:val="90"/>
          <w:sz w:val="40"/>
          <w:szCs w:val="40"/>
        </w:rPr>
      </w:pPr>
    </w:p>
    <w:p w:rsidR="006E099B" w:rsidRDefault="006E099B">
      <w:pPr>
        <w:jc w:val="center"/>
        <w:rPr>
          <w:rFonts w:ascii="楷体_GB2312" w:eastAsia="楷体_GB2312" w:cs="Times New Roman"/>
          <w:b/>
          <w:bCs/>
          <w:w w:val="90"/>
          <w:sz w:val="40"/>
          <w:szCs w:val="40"/>
        </w:rPr>
      </w:pPr>
    </w:p>
    <w:p w:rsidR="006E099B" w:rsidRDefault="006E099B">
      <w:pPr>
        <w:jc w:val="center"/>
        <w:rPr>
          <w:rFonts w:ascii="楷体_GB2312" w:eastAsia="楷体_GB2312" w:cs="Times New Roman" w:hint="eastAsia"/>
          <w:b/>
          <w:bCs/>
          <w:w w:val="90"/>
          <w:sz w:val="40"/>
          <w:szCs w:val="40"/>
        </w:rPr>
      </w:pPr>
    </w:p>
    <w:p w:rsidR="001411F7" w:rsidRDefault="001411F7">
      <w:pPr>
        <w:jc w:val="center"/>
        <w:rPr>
          <w:rFonts w:ascii="楷体_GB2312" w:eastAsia="楷体_GB2312" w:cs="Times New Roman"/>
          <w:b/>
          <w:bCs/>
          <w:w w:val="90"/>
          <w:sz w:val="40"/>
          <w:szCs w:val="40"/>
        </w:rPr>
      </w:pPr>
    </w:p>
    <w:p w:rsidR="001411F7" w:rsidRDefault="001411F7">
      <w:pPr>
        <w:jc w:val="center"/>
        <w:rPr>
          <w:rFonts w:ascii="方正小标宋_GBK" w:eastAsia="方正小标宋_GBK" w:cs="Times New Roman"/>
          <w:sz w:val="40"/>
          <w:szCs w:val="40"/>
        </w:rPr>
      </w:pPr>
      <w:r>
        <w:rPr>
          <w:rFonts w:ascii="楷体_GB2312" w:eastAsia="楷体_GB2312" w:cs="楷体_GB2312" w:hint="eastAsia"/>
          <w:b/>
          <w:bCs/>
          <w:w w:val="90"/>
          <w:sz w:val="40"/>
          <w:szCs w:val="40"/>
        </w:rPr>
        <w:t>二</w:t>
      </w:r>
      <w:r>
        <w:rPr>
          <w:rFonts w:ascii="宋体" w:hAnsi="宋体" w:cs="宋体" w:hint="eastAsia"/>
          <w:b/>
          <w:bCs/>
          <w:w w:val="90"/>
          <w:sz w:val="40"/>
          <w:szCs w:val="40"/>
        </w:rPr>
        <w:t>〇</w:t>
      </w:r>
      <w:r>
        <w:rPr>
          <w:rFonts w:ascii="楷体_GB2312" w:eastAsia="楷体_GB2312" w:hAnsi="楷体_GB2312" w:cs="楷体_GB2312" w:hint="eastAsia"/>
          <w:b/>
          <w:bCs/>
          <w:w w:val="90"/>
          <w:sz w:val="40"/>
          <w:szCs w:val="40"/>
        </w:rPr>
        <w:t>一九年四月</w:t>
      </w:r>
    </w:p>
    <w:p w:rsidR="001411F7" w:rsidRDefault="001411F7">
      <w:pPr>
        <w:jc w:val="center"/>
        <w:rPr>
          <w:rFonts w:ascii="方正小标宋_GBK" w:eastAsia="方正小标宋_GBK" w:cs="Times New Roman"/>
          <w:sz w:val="32"/>
          <w:szCs w:val="32"/>
        </w:rPr>
      </w:pPr>
      <w:r>
        <w:rPr>
          <w:rFonts w:ascii="方正小标宋_GBK" w:eastAsia="方正小标宋_GBK" w:cs="Times New Roman"/>
          <w:sz w:val="32"/>
          <w:szCs w:val="32"/>
        </w:rPr>
        <w:br w:type="page"/>
      </w:r>
    </w:p>
    <w:p w:rsidR="001411F7" w:rsidRDefault="001411F7">
      <w:pPr>
        <w:pStyle w:val="a7"/>
        <w:topLinePunct/>
        <w:spacing w:before="0" w:beforeAutospacing="0" w:after="0" w:afterAutospacing="0" w:line="360" w:lineRule="auto"/>
        <w:jc w:val="center"/>
        <w:rPr>
          <w:rFonts w:ascii="黑体" w:eastAsia="黑体" w:hAnsi="黑体" w:cs="Times New Roman"/>
          <w:color w:val="000000"/>
          <w:sz w:val="44"/>
          <w:szCs w:val="44"/>
        </w:rPr>
      </w:pPr>
      <w:r>
        <w:rPr>
          <w:rFonts w:ascii="黑体" w:eastAsia="黑体" w:hAnsi="黑体" w:cs="黑体" w:hint="eastAsia"/>
          <w:color w:val="000000"/>
          <w:sz w:val="44"/>
          <w:szCs w:val="44"/>
        </w:rPr>
        <w:t>目</w:t>
      </w:r>
      <w:r>
        <w:rPr>
          <w:rFonts w:ascii="黑体" w:eastAsia="黑体" w:hAnsi="黑体" w:cs="Times New Roman"/>
          <w:color w:val="000000"/>
          <w:sz w:val="44"/>
          <w:szCs w:val="44"/>
        </w:rPr>
        <w:t> </w:t>
      </w:r>
      <w:r>
        <w:rPr>
          <w:rFonts w:ascii="黑体" w:eastAsia="黑体" w:hAnsi="黑体" w:cs="黑体" w:hint="eastAsia"/>
          <w:color w:val="000000"/>
          <w:sz w:val="44"/>
          <w:szCs w:val="44"/>
        </w:rPr>
        <w:t>录</w:t>
      </w:r>
    </w:p>
    <w:p w:rsidR="001411F7" w:rsidRDefault="001411F7">
      <w:pPr>
        <w:pStyle w:val="a7"/>
        <w:topLinePunct/>
        <w:spacing w:before="0" w:beforeAutospacing="0" w:after="0" w:afterAutospacing="0" w:line="360" w:lineRule="auto"/>
        <w:jc w:val="center"/>
        <w:rPr>
          <w:rFonts w:ascii="黑体" w:eastAsia="黑体" w:hAnsi="黑体" w:cs="Times New Roman"/>
          <w:color w:val="000000"/>
          <w:sz w:val="36"/>
          <w:szCs w:val="36"/>
        </w:rPr>
      </w:pPr>
    </w:p>
    <w:p w:rsidR="001411F7" w:rsidRDefault="001411F7">
      <w:pPr>
        <w:pStyle w:val="a7"/>
        <w:overflowPunct w:val="0"/>
        <w:topLinePunct/>
        <w:spacing w:before="0" w:beforeAutospacing="0" w:after="0" w:afterAutospacing="0" w:line="360" w:lineRule="auto"/>
        <w:ind w:firstLine="640"/>
        <w:jc w:val="both"/>
        <w:rPr>
          <w:rFonts w:cs="Times New Roman"/>
          <w:color w:val="000000"/>
        </w:rPr>
      </w:pPr>
      <w:r>
        <w:rPr>
          <w:rFonts w:ascii="黑体" w:eastAsia="黑体" w:hAnsi="黑体" w:cs="黑体" w:hint="eastAsia"/>
          <w:color w:val="000000"/>
          <w:sz w:val="32"/>
          <w:szCs w:val="32"/>
        </w:rPr>
        <w:t>第一部分</w:t>
      </w:r>
      <w:r>
        <w:rPr>
          <w:color w:val="000000"/>
          <w:sz w:val="32"/>
          <w:szCs w:val="32"/>
        </w:rPr>
        <w:t xml:space="preserve"> </w:t>
      </w:r>
      <w:r>
        <w:rPr>
          <w:rFonts w:ascii="黑体" w:eastAsia="黑体" w:hAnsi="黑体" w:cs="黑体" w:hint="eastAsia"/>
          <w:color w:val="000000"/>
          <w:sz w:val="32"/>
          <w:szCs w:val="32"/>
        </w:rPr>
        <w:t>部门概况</w:t>
      </w:r>
      <w:r>
        <w:rPr>
          <w:rFonts w:cs="Times New Roman"/>
          <w:color w:val="000000"/>
          <w:sz w:val="32"/>
          <w:szCs w:val="32"/>
        </w:rPr>
        <w:t> </w:t>
      </w:r>
    </w:p>
    <w:p w:rsidR="001411F7" w:rsidRDefault="001411F7">
      <w:pPr>
        <w:pStyle w:val="a7"/>
        <w:overflowPunct w:val="0"/>
        <w:topLinePunct/>
        <w:spacing w:before="0" w:beforeAutospacing="0" w:after="0" w:afterAutospacing="0" w:line="360" w:lineRule="auto"/>
        <w:ind w:firstLine="960"/>
        <w:rPr>
          <w:rFonts w:cs="Times New Roman"/>
          <w:color w:val="000000"/>
        </w:rPr>
      </w:pPr>
      <w:r>
        <w:rPr>
          <w:rFonts w:ascii="仿宋_GB2312" w:eastAsia="仿宋_GB2312" w:cs="仿宋_GB2312" w:hint="eastAsia"/>
          <w:color w:val="000000"/>
          <w:sz w:val="32"/>
          <w:szCs w:val="32"/>
        </w:rPr>
        <w:t>一、部门主要职责</w:t>
      </w:r>
    </w:p>
    <w:p w:rsidR="001411F7" w:rsidRDefault="001411F7">
      <w:pPr>
        <w:pStyle w:val="a7"/>
        <w:overflowPunct w:val="0"/>
        <w:topLinePunct/>
        <w:spacing w:before="0" w:beforeAutospacing="0" w:after="0" w:afterAutospacing="0" w:line="360" w:lineRule="auto"/>
        <w:ind w:firstLine="960"/>
        <w:rPr>
          <w:rFonts w:cs="Times New Roman"/>
          <w:color w:val="000000"/>
        </w:rPr>
      </w:pPr>
      <w:r>
        <w:rPr>
          <w:rFonts w:ascii="仿宋_GB2312" w:eastAsia="仿宋_GB2312" w:cs="仿宋_GB2312" w:hint="eastAsia"/>
          <w:color w:val="000000"/>
          <w:sz w:val="32"/>
          <w:szCs w:val="32"/>
        </w:rPr>
        <w:t>二、机构设置情况</w:t>
      </w:r>
    </w:p>
    <w:p w:rsidR="001411F7" w:rsidRDefault="001411F7">
      <w:pPr>
        <w:pStyle w:val="a7"/>
        <w:overflowPunct w:val="0"/>
        <w:topLinePunct/>
        <w:spacing w:before="0" w:beforeAutospacing="0" w:after="0" w:afterAutospacing="0" w:line="360" w:lineRule="auto"/>
        <w:ind w:firstLine="640"/>
        <w:jc w:val="both"/>
        <w:rPr>
          <w:rFonts w:ascii="黑体" w:eastAsia="黑体" w:hAnsi="黑体" w:cs="Times New Roman"/>
          <w:color w:val="000000"/>
          <w:sz w:val="32"/>
          <w:szCs w:val="32"/>
        </w:rPr>
      </w:pPr>
      <w:r>
        <w:rPr>
          <w:rFonts w:ascii="黑体" w:eastAsia="黑体" w:hAnsi="黑体" w:cs="黑体" w:hint="eastAsia"/>
          <w:color w:val="000000"/>
          <w:sz w:val="32"/>
          <w:szCs w:val="32"/>
        </w:rPr>
        <w:t>第二部分</w:t>
      </w:r>
      <w:r>
        <w:rPr>
          <w:rFonts w:ascii="黑体" w:eastAsia="黑体" w:hAnsi="黑体" w:cs="黑体"/>
          <w:color w:val="000000"/>
          <w:sz w:val="32"/>
          <w:szCs w:val="32"/>
        </w:rPr>
        <w:t xml:space="preserve"> 2019</w:t>
      </w:r>
      <w:r>
        <w:rPr>
          <w:rFonts w:ascii="黑体" w:eastAsia="黑体" w:hAnsi="黑体" w:cs="黑体" w:hint="eastAsia"/>
          <w:color w:val="000000"/>
          <w:sz w:val="32"/>
          <w:szCs w:val="32"/>
        </w:rPr>
        <w:t>年部门预算情况说明</w:t>
      </w:r>
    </w:p>
    <w:p w:rsidR="001411F7" w:rsidRDefault="001411F7">
      <w:pPr>
        <w:pStyle w:val="a7"/>
        <w:overflowPunct w:val="0"/>
        <w:topLinePunct/>
        <w:spacing w:before="0" w:beforeAutospacing="0" w:after="0" w:afterAutospacing="0" w:line="360" w:lineRule="auto"/>
        <w:ind w:firstLine="640"/>
        <w:jc w:val="both"/>
        <w:rPr>
          <w:rFonts w:ascii="黑体" w:eastAsia="黑体" w:hAnsi="黑体" w:cs="Times New Roman"/>
          <w:color w:val="000000"/>
          <w:sz w:val="32"/>
          <w:szCs w:val="32"/>
        </w:rPr>
      </w:pPr>
      <w:r>
        <w:rPr>
          <w:rFonts w:ascii="黑体" w:eastAsia="黑体" w:hAnsi="黑体" w:cs="黑体" w:hint="eastAsia"/>
          <w:color w:val="000000"/>
          <w:sz w:val="32"/>
          <w:szCs w:val="32"/>
        </w:rPr>
        <w:t>第三部分</w:t>
      </w:r>
      <w:r>
        <w:rPr>
          <w:rFonts w:ascii="黑体" w:eastAsia="黑体" w:hAnsi="黑体" w:cs="黑体"/>
          <w:color w:val="000000"/>
          <w:sz w:val="32"/>
          <w:szCs w:val="32"/>
        </w:rPr>
        <w:t xml:space="preserve"> </w:t>
      </w:r>
      <w:r>
        <w:rPr>
          <w:rFonts w:ascii="黑体" w:eastAsia="黑体" w:hAnsi="黑体" w:cs="黑体" w:hint="eastAsia"/>
          <w:color w:val="000000"/>
          <w:sz w:val="32"/>
          <w:szCs w:val="32"/>
        </w:rPr>
        <w:t>名词解释</w:t>
      </w:r>
    </w:p>
    <w:p w:rsidR="001411F7" w:rsidRDefault="001411F7">
      <w:pPr>
        <w:pStyle w:val="a7"/>
        <w:overflowPunct w:val="0"/>
        <w:topLinePunct/>
        <w:spacing w:before="0" w:beforeAutospacing="0" w:after="0" w:afterAutospacing="0" w:line="360" w:lineRule="auto"/>
        <w:ind w:firstLine="640"/>
        <w:jc w:val="both"/>
        <w:rPr>
          <w:rFonts w:cs="Times New Roman"/>
          <w:color w:val="000000"/>
        </w:rPr>
      </w:pPr>
      <w:r>
        <w:rPr>
          <w:rFonts w:ascii="黑体" w:eastAsia="黑体" w:hAnsi="黑体" w:cs="黑体" w:hint="eastAsia"/>
          <w:color w:val="000000"/>
          <w:sz w:val="32"/>
          <w:szCs w:val="32"/>
        </w:rPr>
        <w:t>附件：中共濮阳市华龙区委老干部局</w:t>
      </w:r>
      <w:r>
        <w:rPr>
          <w:rFonts w:ascii="黑体" w:eastAsia="黑体" w:hAnsi="黑体" w:cs="黑体"/>
          <w:color w:val="000000"/>
          <w:sz w:val="32"/>
          <w:szCs w:val="32"/>
        </w:rPr>
        <w:t>2019</w:t>
      </w:r>
      <w:r>
        <w:rPr>
          <w:rFonts w:ascii="黑体" w:eastAsia="黑体" w:hAnsi="黑体" w:cs="黑体" w:hint="eastAsia"/>
          <w:color w:val="000000"/>
          <w:sz w:val="32"/>
          <w:szCs w:val="32"/>
        </w:rPr>
        <w:t>年部门预算表</w:t>
      </w:r>
    </w:p>
    <w:p w:rsidR="001411F7" w:rsidRDefault="001411F7">
      <w:pPr>
        <w:pStyle w:val="a7"/>
        <w:overflowPunct w:val="0"/>
        <w:topLinePunct/>
        <w:spacing w:before="0" w:beforeAutospacing="0" w:after="0" w:afterAutospacing="0" w:line="360" w:lineRule="auto"/>
        <w:ind w:firstLine="960"/>
        <w:rPr>
          <w:rFonts w:cs="Times New Roman"/>
          <w:color w:val="000000"/>
        </w:rPr>
      </w:pPr>
      <w:r>
        <w:rPr>
          <w:rFonts w:ascii="仿宋_GB2312" w:eastAsia="仿宋_GB2312" w:cs="仿宋_GB2312" w:hint="eastAsia"/>
          <w:color w:val="000000"/>
          <w:sz w:val="32"/>
          <w:szCs w:val="32"/>
        </w:rPr>
        <w:t>一、部门收支总表</w:t>
      </w:r>
    </w:p>
    <w:p w:rsidR="001411F7" w:rsidRDefault="001411F7">
      <w:pPr>
        <w:pStyle w:val="a7"/>
        <w:overflowPunct w:val="0"/>
        <w:topLinePunct/>
        <w:spacing w:before="0" w:beforeAutospacing="0" w:after="0" w:afterAutospacing="0" w:line="360" w:lineRule="auto"/>
        <w:ind w:firstLine="960"/>
        <w:rPr>
          <w:rFonts w:cs="Times New Roman"/>
          <w:color w:val="000000"/>
        </w:rPr>
      </w:pPr>
      <w:r>
        <w:rPr>
          <w:rFonts w:ascii="仿宋_GB2312" w:eastAsia="仿宋_GB2312" w:cs="仿宋_GB2312" w:hint="eastAsia"/>
          <w:color w:val="000000"/>
          <w:sz w:val="32"/>
          <w:szCs w:val="32"/>
        </w:rPr>
        <w:t>二、部门收入总表</w:t>
      </w:r>
    </w:p>
    <w:p w:rsidR="001411F7" w:rsidRDefault="001411F7">
      <w:pPr>
        <w:pStyle w:val="a7"/>
        <w:overflowPunct w:val="0"/>
        <w:topLinePunct/>
        <w:spacing w:before="0" w:beforeAutospacing="0" w:after="0" w:afterAutospacing="0" w:line="360" w:lineRule="auto"/>
        <w:ind w:firstLine="960"/>
        <w:rPr>
          <w:rFonts w:cs="Times New Roman"/>
          <w:color w:val="000000"/>
        </w:rPr>
      </w:pPr>
      <w:r>
        <w:rPr>
          <w:rFonts w:ascii="仿宋_GB2312" w:eastAsia="仿宋_GB2312" w:cs="仿宋_GB2312" w:hint="eastAsia"/>
          <w:color w:val="000000"/>
          <w:sz w:val="32"/>
          <w:szCs w:val="32"/>
        </w:rPr>
        <w:t>三、部门支出总表</w:t>
      </w:r>
    </w:p>
    <w:p w:rsidR="001411F7" w:rsidRDefault="001411F7">
      <w:pPr>
        <w:pStyle w:val="a7"/>
        <w:overflowPunct w:val="0"/>
        <w:topLinePunct/>
        <w:spacing w:before="0" w:beforeAutospacing="0" w:after="0" w:afterAutospacing="0" w:line="360" w:lineRule="auto"/>
        <w:ind w:firstLine="960"/>
        <w:rPr>
          <w:rFonts w:cs="Times New Roman"/>
          <w:color w:val="000000"/>
        </w:rPr>
      </w:pPr>
      <w:r>
        <w:rPr>
          <w:rFonts w:ascii="仿宋_GB2312" w:eastAsia="仿宋_GB2312" w:cs="仿宋_GB2312" w:hint="eastAsia"/>
          <w:color w:val="000000"/>
          <w:sz w:val="32"/>
          <w:szCs w:val="32"/>
        </w:rPr>
        <w:t>四、财政拨款收支总表</w:t>
      </w:r>
    </w:p>
    <w:p w:rsidR="001411F7" w:rsidRDefault="001411F7">
      <w:pPr>
        <w:pStyle w:val="a7"/>
        <w:overflowPunct w:val="0"/>
        <w:topLinePunct/>
        <w:spacing w:before="0" w:beforeAutospacing="0" w:after="0" w:afterAutospacing="0" w:line="360" w:lineRule="auto"/>
        <w:ind w:firstLine="960"/>
        <w:rPr>
          <w:rFonts w:cs="Times New Roman"/>
          <w:color w:val="000000"/>
        </w:rPr>
      </w:pPr>
      <w:r>
        <w:rPr>
          <w:rFonts w:ascii="仿宋_GB2312" w:eastAsia="仿宋_GB2312" w:cs="仿宋_GB2312" w:hint="eastAsia"/>
          <w:color w:val="000000"/>
          <w:sz w:val="32"/>
          <w:szCs w:val="32"/>
        </w:rPr>
        <w:t>五、一般公共预算支出表</w:t>
      </w:r>
    </w:p>
    <w:p w:rsidR="001411F7" w:rsidRDefault="001411F7">
      <w:pPr>
        <w:pStyle w:val="a7"/>
        <w:overflowPunct w:val="0"/>
        <w:topLinePunct/>
        <w:spacing w:before="0" w:beforeAutospacing="0" w:after="0" w:afterAutospacing="0" w:line="360" w:lineRule="auto"/>
        <w:ind w:firstLine="960"/>
        <w:rPr>
          <w:rFonts w:cs="Times New Roman"/>
          <w:color w:val="000000"/>
        </w:rPr>
      </w:pPr>
      <w:r>
        <w:rPr>
          <w:rFonts w:ascii="仿宋_GB2312" w:eastAsia="仿宋_GB2312" w:cs="仿宋_GB2312" w:hint="eastAsia"/>
          <w:color w:val="000000"/>
          <w:sz w:val="32"/>
          <w:szCs w:val="32"/>
        </w:rPr>
        <w:t>六、一般公共预算基本支出表</w:t>
      </w:r>
    </w:p>
    <w:p w:rsidR="001411F7" w:rsidRDefault="001411F7">
      <w:pPr>
        <w:pStyle w:val="a7"/>
        <w:overflowPunct w:val="0"/>
        <w:topLinePunct/>
        <w:spacing w:before="0" w:beforeAutospacing="0" w:after="0" w:afterAutospacing="0" w:line="360" w:lineRule="auto"/>
        <w:ind w:firstLine="960"/>
        <w:rPr>
          <w:rFonts w:cs="Times New Roman"/>
          <w:color w:val="000000"/>
        </w:rPr>
      </w:pPr>
      <w:r>
        <w:rPr>
          <w:rFonts w:ascii="仿宋_GB2312" w:eastAsia="仿宋_GB2312" w:cs="仿宋_GB2312" w:hint="eastAsia"/>
          <w:color w:val="000000"/>
          <w:sz w:val="32"/>
          <w:szCs w:val="32"/>
        </w:rPr>
        <w:t>七、一般公共预算“三公”经费支出表</w:t>
      </w:r>
    </w:p>
    <w:p w:rsidR="001411F7" w:rsidRDefault="001411F7">
      <w:pPr>
        <w:pStyle w:val="a7"/>
        <w:overflowPunct w:val="0"/>
        <w:topLinePunct/>
        <w:spacing w:before="0" w:beforeAutospacing="0" w:after="0" w:afterAutospacing="0" w:line="360" w:lineRule="auto"/>
        <w:ind w:firstLine="960"/>
        <w:rPr>
          <w:rFonts w:cs="Times New Roman"/>
          <w:color w:val="000000"/>
        </w:rPr>
      </w:pPr>
      <w:r>
        <w:rPr>
          <w:rFonts w:ascii="仿宋_GB2312" w:eastAsia="仿宋_GB2312" w:cs="仿宋_GB2312" w:hint="eastAsia"/>
          <w:color w:val="000000"/>
          <w:sz w:val="32"/>
          <w:szCs w:val="32"/>
        </w:rPr>
        <w:t>八、政府性基金预算支出表</w:t>
      </w:r>
    </w:p>
    <w:p w:rsidR="001411F7" w:rsidRDefault="001411F7" w:rsidP="0006624B">
      <w:pPr>
        <w:ind w:firstLineChars="200" w:firstLine="640"/>
        <w:rPr>
          <w:rFonts w:ascii="黑体" w:eastAsia="黑体" w:hAnsi="黑体" w:cs="Times New Roman"/>
          <w:sz w:val="32"/>
          <w:szCs w:val="32"/>
        </w:rPr>
      </w:pPr>
    </w:p>
    <w:p w:rsidR="001411F7" w:rsidRDefault="001411F7">
      <w:pPr>
        <w:rPr>
          <w:rFonts w:ascii="黑体" w:eastAsia="黑体" w:hAnsi="黑体" w:cs="Times New Roman"/>
          <w:sz w:val="32"/>
          <w:szCs w:val="32"/>
        </w:rPr>
      </w:pPr>
      <w:r>
        <w:rPr>
          <w:rFonts w:ascii="黑体" w:eastAsia="黑体" w:hAnsi="黑体" w:cs="Times New Roman"/>
          <w:sz w:val="32"/>
          <w:szCs w:val="32"/>
        </w:rPr>
        <w:br w:type="page"/>
      </w:r>
    </w:p>
    <w:p w:rsidR="001411F7" w:rsidRDefault="001411F7" w:rsidP="0006624B">
      <w:pPr>
        <w:ind w:firstLineChars="200" w:firstLine="640"/>
        <w:rPr>
          <w:rFonts w:ascii="黑体" w:eastAsia="黑体" w:hAnsi="黑体" w:cs="Times New Roman"/>
          <w:sz w:val="32"/>
          <w:szCs w:val="32"/>
        </w:rPr>
      </w:pPr>
    </w:p>
    <w:p w:rsidR="001411F7" w:rsidRDefault="001411F7">
      <w:pPr>
        <w:pStyle w:val="a7"/>
        <w:topLinePunct/>
        <w:spacing w:before="0" w:beforeAutospacing="0" w:after="0" w:afterAutospacing="0" w:line="360" w:lineRule="auto"/>
        <w:jc w:val="center"/>
        <w:rPr>
          <w:rFonts w:ascii="Calibri" w:hAnsi="Calibri" w:cs="Calibri"/>
          <w:color w:val="000000"/>
          <w:sz w:val="22"/>
          <w:szCs w:val="22"/>
        </w:rPr>
      </w:pPr>
      <w:r>
        <w:rPr>
          <w:rFonts w:ascii="黑体" w:eastAsia="黑体" w:hAnsi="黑体" w:cs="黑体" w:hint="eastAsia"/>
          <w:color w:val="000000"/>
          <w:sz w:val="36"/>
          <w:szCs w:val="36"/>
        </w:rPr>
        <w:t>第一部分</w:t>
      </w:r>
    </w:p>
    <w:p w:rsidR="001411F7" w:rsidRDefault="001411F7">
      <w:pPr>
        <w:pStyle w:val="a7"/>
        <w:topLinePunct/>
        <w:spacing w:before="0" w:beforeAutospacing="0" w:after="0" w:afterAutospacing="0" w:line="360" w:lineRule="auto"/>
        <w:jc w:val="center"/>
        <w:rPr>
          <w:rFonts w:ascii="Calibri" w:hAnsi="Calibri" w:cs="Calibri"/>
          <w:color w:val="000000"/>
          <w:sz w:val="22"/>
          <w:szCs w:val="22"/>
        </w:rPr>
      </w:pPr>
      <w:r>
        <w:rPr>
          <w:rFonts w:ascii="黑体" w:eastAsia="黑体" w:hAnsi="黑体" w:cs="黑体" w:hint="eastAsia"/>
          <w:color w:val="000000"/>
          <w:sz w:val="36"/>
          <w:szCs w:val="36"/>
        </w:rPr>
        <w:t>部门概况</w:t>
      </w:r>
    </w:p>
    <w:p w:rsidR="001411F7" w:rsidRDefault="001411F7" w:rsidP="0006624B">
      <w:pPr>
        <w:ind w:firstLineChars="200" w:firstLine="640"/>
        <w:rPr>
          <w:rFonts w:ascii="黑体" w:eastAsia="黑体" w:hAnsi="黑体" w:cs="Times New Roman"/>
          <w:sz w:val="32"/>
          <w:szCs w:val="32"/>
        </w:rPr>
      </w:pPr>
    </w:p>
    <w:p w:rsidR="001411F7" w:rsidRDefault="001411F7" w:rsidP="0006624B">
      <w:pPr>
        <w:ind w:firstLineChars="200" w:firstLine="640"/>
        <w:rPr>
          <w:rFonts w:ascii="黑体" w:eastAsia="黑体" w:hAnsi="黑体" w:cs="Times New Roman"/>
          <w:sz w:val="32"/>
          <w:szCs w:val="32"/>
        </w:rPr>
      </w:pPr>
      <w:r>
        <w:rPr>
          <w:rFonts w:ascii="黑体" w:eastAsia="黑体" w:hAnsi="黑体" w:cs="黑体" w:hint="eastAsia"/>
          <w:sz w:val="32"/>
          <w:szCs w:val="32"/>
        </w:rPr>
        <w:t>一、部门主要职责</w:t>
      </w:r>
    </w:p>
    <w:p w:rsidR="001411F7" w:rsidRDefault="001411F7" w:rsidP="0006624B">
      <w:pPr>
        <w:ind w:firstLineChars="200" w:firstLine="640"/>
        <w:rPr>
          <w:rFonts w:ascii="仿宋" w:eastAsia="仿宋" w:hAnsi="仿宋" w:cs="Times New Roman"/>
          <w:sz w:val="32"/>
          <w:szCs w:val="32"/>
        </w:rPr>
      </w:pPr>
      <w:r>
        <w:rPr>
          <w:rFonts w:ascii="仿宋" w:eastAsia="仿宋" w:hAnsi="仿宋" w:cs="仿宋" w:hint="eastAsia"/>
          <w:sz w:val="32"/>
          <w:szCs w:val="32"/>
        </w:rPr>
        <w:t>中共濮阳市华龙区委老干部局是区委主管全区老干部工作的工作机关，主要职责有：</w:t>
      </w:r>
    </w:p>
    <w:p w:rsidR="001411F7" w:rsidRPr="00B143E8" w:rsidRDefault="001411F7" w:rsidP="0006624B">
      <w:pPr>
        <w:ind w:firstLineChars="200" w:firstLine="640"/>
        <w:rPr>
          <w:rFonts w:ascii="仿宋" w:eastAsia="仿宋" w:hAnsi="仿宋" w:cs="Times New Roman"/>
          <w:sz w:val="32"/>
          <w:szCs w:val="32"/>
        </w:rPr>
      </w:pPr>
      <w:r w:rsidRPr="00B143E8">
        <w:rPr>
          <w:rFonts w:ascii="仿宋" w:eastAsia="仿宋" w:hAnsi="仿宋" w:cs="仿宋"/>
          <w:sz w:val="32"/>
          <w:szCs w:val="32"/>
        </w:rPr>
        <w:t>1.</w:t>
      </w:r>
      <w:r w:rsidRPr="00B143E8">
        <w:rPr>
          <w:rFonts w:ascii="仿宋" w:eastAsia="仿宋" w:hAnsi="仿宋" w:cs="仿宋" w:hint="eastAsia"/>
          <w:sz w:val="32"/>
          <w:szCs w:val="32"/>
        </w:rPr>
        <w:t>负责全区离退休干部的宏观管理，会同有关部门研究拟定老干部工作的政策、规定；检查、督促离退休干部工作方针、政策的贯彻落实。</w:t>
      </w:r>
    </w:p>
    <w:p w:rsidR="001411F7" w:rsidRPr="00B143E8" w:rsidRDefault="001411F7" w:rsidP="0006624B">
      <w:pPr>
        <w:ind w:firstLineChars="200" w:firstLine="640"/>
        <w:rPr>
          <w:rFonts w:ascii="仿宋" w:eastAsia="仿宋" w:hAnsi="仿宋" w:cs="Times New Roman"/>
          <w:sz w:val="32"/>
          <w:szCs w:val="32"/>
        </w:rPr>
      </w:pPr>
      <w:r w:rsidRPr="00B143E8">
        <w:rPr>
          <w:rFonts w:ascii="仿宋" w:eastAsia="仿宋" w:hAnsi="仿宋" w:cs="仿宋"/>
          <w:sz w:val="32"/>
          <w:szCs w:val="32"/>
        </w:rPr>
        <w:t>2.</w:t>
      </w:r>
      <w:r w:rsidRPr="00B143E8">
        <w:rPr>
          <w:rFonts w:ascii="仿宋" w:eastAsia="仿宋" w:hAnsi="仿宋" w:cs="仿宋" w:hint="eastAsia"/>
          <w:sz w:val="32"/>
          <w:szCs w:val="32"/>
        </w:rPr>
        <w:t>负责督促、检查全区离离退休干部政治待遇的落实，抓好全区离退休干部党支部建设和思想政治工作；指导组织离退休干部阅文、政治学习、参加重要会议和重大活动、参加形势通报会和参观工农生产建设项目。</w:t>
      </w:r>
    </w:p>
    <w:p w:rsidR="001411F7" w:rsidRPr="00B143E8" w:rsidRDefault="001411F7" w:rsidP="0006624B">
      <w:pPr>
        <w:ind w:firstLineChars="200" w:firstLine="640"/>
        <w:rPr>
          <w:rFonts w:ascii="仿宋" w:eastAsia="仿宋" w:hAnsi="仿宋" w:cs="Times New Roman"/>
          <w:sz w:val="32"/>
          <w:szCs w:val="32"/>
        </w:rPr>
      </w:pPr>
      <w:r w:rsidRPr="00B143E8">
        <w:rPr>
          <w:rFonts w:ascii="仿宋" w:eastAsia="仿宋" w:hAnsi="仿宋" w:cs="仿宋"/>
          <w:sz w:val="32"/>
          <w:szCs w:val="32"/>
        </w:rPr>
        <w:t>3.</w:t>
      </w:r>
      <w:r w:rsidRPr="00B143E8">
        <w:rPr>
          <w:rFonts w:ascii="仿宋" w:eastAsia="仿宋" w:hAnsi="仿宋" w:cs="仿宋" w:hint="eastAsia"/>
          <w:sz w:val="32"/>
          <w:szCs w:val="32"/>
        </w:rPr>
        <w:t>负责督促、检查全区离退休干部生活待遇的落实，做好老干部的医疗保健工作，组织体检和健康咨询工作。</w:t>
      </w:r>
      <w:r w:rsidRPr="00B143E8">
        <w:rPr>
          <w:rFonts w:ascii="仿宋" w:eastAsia="仿宋" w:hAnsi="仿宋" w:cs="仿宋"/>
          <w:sz w:val="32"/>
          <w:szCs w:val="32"/>
        </w:rPr>
        <w:t xml:space="preserve"> </w:t>
      </w:r>
      <w:r w:rsidRPr="00B143E8">
        <w:rPr>
          <w:rFonts w:ascii="仿宋" w:eastAsia="仿宋" w:hAnsi="仿宋" w:cs="仿宋" w:hint="eastAsia"/>
          <w:sz w:val="32"/>
          <w:szCs w:val="32"/>
        </w:rPr>
        <w:t>负责办理符合上级规定的离休干部护理费的报销、老干部丧事报告，会同有关部门妥善处理后事及相关费用的发放工作。</w:t>
      </w:r>
    </w:p>
    <w:p w:rsidR="001411F7" w:rsidRPr="00B143E8" w:rsidRDefault="001411F7" w:rsidP="0006624B">
      <w:pPr>
        <w:ind w:firstLineChars="200" w:firstLine="640"/>
        <w:rPr>
          <w:rFonts w:ascii="仿宋" w:eastAsia="仿宋" w:hAnsi="仿宋" w:cs="Times New Roman"/>
          <w:sz w:val="32"/>
          <w:szCs w:val="32"/>
        </w:rPr>
      </w:pPr>
      <w:r w:rsidRPr="00B143E8">
        <w:rPr>
          <w:rFonts w:ascii="仿宋" w:eastAsia="仿宋" w:hAnsi="仿宋" w:cs="仿宋"/>
          <w:sz w:val="32"/>
          <w:szCs w:val="32"/>
        </w:rPr>
        <w:t>4.</w:t>
      </w:r>
      <w:r w:rsidRPr="00B143E8">
        <w:rPr>
          <w:rFonts w:ascii="仿宋" w:eastAsia="仿宋" w:hAnsi="仿宋" w:cs="仿宋" w:hint="eastAsia"/>
          <w:sz w:val="32"/>
          <w:szCs w:val="32"/>
        </w:rPr>
        <w:t>从离退休干部管理和活动实际出发，调整组建好党支部，选配好工作责任性强，年龄相对较年轻的老干部担任党支部书记，以保证党组织的正常活动开展。</w:t>
      </w:r>
    </w:p>
    <w:p w:rsidR="001411F7" w:rsidRPr="00B143E8" w:rsidRDefault="001411F7" w:rsidP="0006624B">
      <w:pPr>
        <w:ind w:firstLineChars="200" w:firstLine="640"/>
        <w:rPr>
          <w:rFonts w:ascii="仿宋" w:eastAsia="仿宋" w:hAnsi="仿宋" w:cs="Times New Roman"/>
          <w:sz w:val="32"/>
          <w:szCs w:val="32"/>
        </w:rPr>
      </w:pPr>
      <w:r w:rsidRPr="00B143E8">
        <w:rPr>
          <w:rFonts w:ascii="仿宋" w:eastAsia="仿宋" w:hAnsi="仿宋" w:cs="仿宋"/>
          <w:sz w:val="32"/>
          <w:szCs w:val="32"/>
        </w:rPr>
        <w:lastRenderedPageBreak/>
        <w:t>5.</w:t>
      </w:r>
      <w:r w:rsidRPr="00B143E8">
        <w:rPr>
          <w:rFonts w:ascii="仿宋" w:eastAsia="仿宋" w:hAnsi="仿宋" w:cs="仿宋" w:hint="eastAsia"/>
          <w:sz w:val="32"/>
          <w:szCs w:val="32"/>
        </w:rPr>
        <w:t>负责接待、督促处理离退休干部来信来访工作。</w:t>
      </w:r>
    </w:p>
    <w:p w:rsidR="001411F7" w:rsidRPr="00B143E8" w:rsidRDefault="001411F7" w:rsidP="0006624B">
      <w:pPr>
        <w:ind w:firstLineChars="200" w:firstLine="640"/>
        <w:rPr>
          <w:rFonts w:ascii="仿宋" w:eastAsia="仿宋" w:hAnsi="仿宋" w:cs="Times New Roman"/>
          <w:sz w:val="32"/>
          <w:szCs w:val="32"/>
        </w:rPr>
      </w:pPr>
      <w:r w:rsidRPr="00B143E8">
        <w:rPr>
          <w:rFonts w:ascii="仿宋" w:eastAsia="仿宋" w:hAnsi="仿宋" w:cs="仿宋"/>
          <w:sz w:val="32"/>
          <w:szCs w:val="32"/>
        </w:rPr>
        <w:t>6.</w:t>
      </w:r>
      <w:r w:rsidRPr="00B143E8">
        <w:rPr>
          <w:rFonts w:ascii="仿宋" w:eastAsia="仿宋" w:hAnsi="仿宋" w:cs="仿宋" w:hint="eastAsia"/>
          <w:sz w:val="32"/>
          <w:szCs w:val="32"/>
        </w:rPr>
        <w:t>负责指导全区离退休干部在社会主义建设中发挥作用。</w:t>
      </w:r>
    </w:p>
    <w:p w:rsidR="001411F7" w:rsidRPr="00B143E8" w:rsidRDefault="001411F7" w:rsidP="0006624B">
      <w:pPr>
        <w:ind w:firstLineChars="200" w:firstLine="640"/>
        <w:rPr>
          <w:rFonts w:ascii="仿宋" w:eastAsia="仿宋" w:hAnsi="仿宋" w:cs="Times New Roman"/>
          <w:sz w:val="32"/>
          <w:szCs w:val="32"/>
        </w:rPr>
      </w:pPr>
      <w:r w:rsidRPr="00B143E8">
        <w:rPr>
          <w:rFonts w:ascii="仿宋" w:eastAsia="仿宋" w:hAnsi="仿宋" w:cs="仿宋"/>
          <w:sz w:val="32"/>
          <w:szCs w:val="32"/>
        </w:rPr>
        <w:t>7.</w:t>
      </w:r>
      <w:r w:rsidRPr="00B143E8">
        <w:rPr>
          <w:rFonts w:ascii="仿宋" w:eastAsia="仿宋" w:hAnsi="仿宋" w:cs="仿宋" w:hint="eastAsia"/>
          <w:sz w:val="32"/>
          <w:szCs w:val="32"/>
        </w:rPr>
        <w:t>负责指导区老干部活动中心、关工委的工作。</w:t>
      </w:r>
    </w:p>
    <w:p w:rsidR="001411F7" w:rsidRPr="00B143E8" w:rsidRDefault="001411F7" w:rsidP="0006624B">
      <w:pPr>
        <w:ind w:firstLineChars="200" w:firstLine="640"/>
        <w:rPr>
          <w:rFonts w:ascii="仿宋" w:eastAsia="仿宋" w:hAnsi="仿宋" w:cs="Times New Roman"/>
          <w:sz w:val="32"/>
          <w:szCs w:val="32"/>
        </w:rPr>
      </w:pPr>
      <w:r w:rsidRPr="00B143E8">
        <w:rPr>
          <w:rFonts w:ascii="仿宋" w:eastAsia="仿宋" w:hAnsi="仿宋" w:cs="仿宋"/>
          <w:sz w:val="32"/>
          <w:szCs w:val="32"/>
        </w:rPr>
        <w:t>8.</w:t>
      </w:r>
      <w:r w:rsidRPr="00B143E8">
        <w:rPr>
          <w:rFonts w:ascii="仿宋" w:eastAsia="仿宋" w:hAnsi="仿宋" w:cs="仿宋" w:hint="eastAsia"/>
          <w:sz w:val="32"/>
          <w:szCs w:val="32"/>
        </w:rPr>
        <w:t>负责老干部工作调查研究，探讨新形势下做好老干部工作的新办法、新途径；负责老干部宣传工作，宣传老干部工作的方针政策、老干部的历史功绩、中华民族尊老敬老的新风尚，表彰老干部和老干部先进人物和先进事迹。</w:t>
      </w:r>
    </w:p>
    <w:p w:rsidR="001411F7" w:rsidRPr="00B143E8" w:rsidRDefault="001411F7" w:rsidP="0006624B">
      <w:pPr>
        <w:ind w:firstLineChars="200" w:firstLine="640"/>
        <w:rPr>
          <w:rFonts w:ascii="仿宋" w:eastAsia="仿宋" w:hAnsi="仿宋" w:cs="Times New Roman"/>
          <w:sz w:val="32"/>
          <w:szCs w:val="32"/>
        </w:rPr>
      </w:pPr>
      <w:r w:rsidRPr="00B143E8">
        <w:rPr>
          <w:rFonts w:ascii="仿宋" w:eastAsia="仿宋" w:hAnsi="仿宋" w:cs="仿宋"/>
          <w:sz w:val="32"/>
          <w:szCs w:val="32"/>
        </w:rPr>
        <w:t>9.</w:t>
      </w:r>
      <w:r w:rsidRPr="00B143E8">
        <w:rPr>
          <w:rFonts w:ascii="仿宋" w:eastAsia="仿宋" w:hAnsi="仿宋" w:cs="仿宋" w:hint="eastAsia"/>
          <w:sz w:val="32"/>
          <w:szCs w:val="32"/>
        </w:rPr>
        <w:t>指导督查全区离退休干部党组织建设，负责全区老干部工作系统党务工作者的培训工作，负责开展离退休</w:t>
      </w:r>
      <w:proofErr w:type="gramStart"/>
      <w:r w:rsidRPr="00B143E8">
        <w:rPr>
          <w:rFonts w:ascii="仿宋" w:eastAsia="仿宋" w:hAnsi="仿宋" w:cs="仿宋" w:hint="eastAsia"/>
          <w:sz w:val="32"/>
          <w:szCs w:val="32"/>
        </w:rPr>
        <w:t>干部党建</w:t>
      </w:r>
      <w:proofErr w:type="gramEnd"/>
      <w:r w:rsidRPr="00B143E8">
        <w:rPr>
          <w:rFonts w:ascii="仿宋" w:eastAsia="仿宋" w:hAnsi="仿宋" w:cs="仿宋" w:hint="eastAsia"/>
          <w:sz w:val="32"/>
          <w:szCs w:val="32"/>
        </w:rPr>
        <w:t>工作的调查研究。</w:t>
      </w:r>
    </w:p>
    <w:p w:rsidR="001411F7" w:rsidRPr="00B143E8" w:rsidRDefault="001411F7" w:rsidP="0006624B">
      <w:pPr>
        <w:ind w:firstLineChars="200" w:firstLine="640"/>
        <w:rPr>
          <w:rFonts w:ascii="仿宋" w:eastAsia="仿宋" w:hAnsi="仿宋" w:cs="Times New Roman"/>
          <w:sz w:val="32"/>
          <w:szCs w:val="32"/>
        </w:rPr>
      </w:pPr>
      <w:r w:rsidRPr="00B143E8">
        <w:rPr>
          <w:rFonts w:ascii="仿宋" w:eastAsia="仿宋" w:hAnsi="仿宋" w:cs="仿宋"/>
          <w:sz w:val="32"/>
          <w:szCs w:val="32"/>
        </w:rPr>
        <w:t>10.</w:t>
      </w:r>
      <w:r w:rsidRPr="00B143E8">
        <w:rPr>
          <w:rFonts w:ascii="仿宋" w:eastAsia="仿宋" w:hAnsi="仿宋" w:cs="仿宋" w:hint="eastAsia"/>
          <w:sz w:val="32"/>
          <w:szCs w:val="32"/>
        </w:rPr>
        <w:t>完成区委、区政府交办的其它工作。</w:t>
      </w:r>
    </w:p>
    <w:p w:rsidR="001411F7" w:rsidRDefault="001411F7" w:rsidP="0006624B">
      <w:pPr>
        <w:ind w:firstLineChars="200" w:firstLine="640"/>
        <w:rPr>
          <w:rFonts w:ascii="黑体" w:eastAsia="黑体" w:hAnsi="黑体" w:cs="Times New Roman"/>
          <w:sz w:val="32"/>
          <w:szCs w:val="32"/>
        </w:rPr>
      </w:pPr>
      <w:r>
        <w:rPr>
          <w:rFonts w:ascii="黑体" w:eastAsia="黑体" w:hAnsi="黑体" w:cs="黑体" w:hint="eastAsia"/>
          <w:sz w:val="32"/>
          <w:szCs w:val="32"/>
        </w:rPr>
        <w:t>二、机构设置情况</w:t>
      </w:r>
    </w:p>
    <w:p w:rsidR="001411F7" w:rsidRDefault="001411F7" w:rsidP="0006624B">
      <w:pPr>
        <w:ind w:firstLineChars="200" w:firstLine="640"/>
        <w:rPr>
          <w:rFonts w:ascii="仿宋" w:eastAsia="仿宋" w:hAnsi="仿宋" w:cs="Times New Roman"/>
          <w:sz w:val="32"/>
          <w:szCs w:val="32"/>
        </w:rPr>
      </w:pPr>
      <w:r>
        <w:rPr>
          <w:rFonts w:ascii="仿宋" w:eastAsia="仿宋" w:hAnsi="仿宋" w:cs="仿宋" w:hint="eastAsia"/>
          <w:sz w:val="32"/>
          <w:szCs w:val="32"/>
        </w:rPr>
        <w:t>根据工作职责及实际工作需要，中共濮阳市华龙区委老干部局设有</w:t>
      </w:r>
      <w:r w:rsidRPr="00AC7831">
        <w:rPr>
          <w:rFonts w:ascii="仿宋" w:eastAsia="仿宋" w:hAnsi="仿宋" w:cs="仿宋" w:hint="eastAsia"/>
          <w:sz w:val="32"/>
          <w:szCs w:val="32"/>
        </w:rPr>
        <w:t>老干部活动中心</w:t>
      </w:r>
      <w:r>
        <w:rPr>
          <w:rFonts w:ascii="仿宋" w:eastAsia="仿宋" w:hAnsi="仿宋" w:cs="仿宋" w:hint="eastAsia"/>
          <w:sz w:val="32"/>
          <w:szCs w:val="32"/>
        </w:rPr>
        <w:t>、关心下一代委员会办公室、老年人体育协会委员会办公室</w:t>
      </w:r>
      <w:r>
        <w:rPr>
          <w:rFonts w:ascii="仿宋" w:eastAsia="仿宋" w:hAnsi="仿宋" w:cs="仿宋"/>
          <w:sz w:val="32"/>
          <w:szCs w:val="32"/>
        </w:rPr>
        <w:t>3</w:t>
      </w:r>
      <w:r>
        <w:rPr>
          <w:rFonts w:ascii="仿宋" w:eastAsia="仿宋" w:hAnsi="仿宋" w:cs="仿宋" w:hint="eastAsia"/>
          <w:sz w:val="32"/>
          <w:szCs w:val="32"/>
        </w:rPr>
        <w:t>个内设机构</w:t>
      </w:r>
      <w:r w:rsidRPr="00AC7831">
        <w:rPr>
          <w:rFonts w:ascii="仿宋" w:eastAsia="仿宋" w:hAnsi="仿宋" w:cs="仿宋" w:hint="eastAsia"/>
          <w:sz w:val="32"/>
          <w:szCs w:val="32"/>
        </w:rPr>
        <w:t>。</w:t>
      </w:r>
      <w:r>
        <w:rPr>
          <w:rFonts w:ascii="仿宋" w:eastAsia="仿宋" w:hAnsi="仿宋" w:cs="仿宋" w:hint="eastAsia"/>
          <w:sz w:val="32"/>
          <w:szCs w:val="32"/>
        </w:rPr>
        <w:t>本部门经费实行全额预算管理。</w:t>
      </w:r>
    </w:p>
    <w:p w:rsidR="001411F7" w:rsidRDefault="001411F7" w:rsidP="0006624B">
      <w:pPr>
        <w:ind w:firstLineChars="200" w:firstLine="640"/>
        <w:rPr>
          <w:rFonts w:ascii="仿宋" w:eastAsia="仿宋" w:hAnsi="仿宋" w:cs="Times New Roman"/>
          <w:sz w:val="32"/>
          <w:szCs w:val="32"/>
        </w:rPr>
      </w:pPr>
    </w:p>
    <w:p w:rsidR="001411F7" w:rsidRDefault="001411F7" w:rsidP="0006624B">
      <w:pPr>
        <w:ind w:firstLineChars="200" w:firstLine="640"/>
        <w:rPr>
          <w:rFonts w:ascii="黑体" w:eastAsia="黑体" w:hAnsi="黑体" w:cs="Times New Roman"/>
          <w:sz w:val="32"/>
          <w:szCs w:val="32"/>
        </w:rPr>
      </w:pPr>
    </w:p>
    <w:p w:rsidR="001411F7" w:rsidRDefault="001411F7">
      <w:pPr>
        <w:pStyle w:val="a7"/>
        <w:topLinePunct/>
        <w:spacing w:before="0" w:beforeAutospacing="0" w:after="0" w:afterAutospacing="0" w:line="360" w:lineRule="auto"/>
        <w:jc w:val="center"/>
        <w:rPr>
          <w:rFonts w:ascii="Calibri" w:hAnsi="Calibri" w:cs="Calibri"/>
          <w:color w:val="000000"/>
          <w:sz w:val="22"/>
          <w:szCs w:val="22"/>
        </w:rPr>
      </w:pPr>
      <w:r>
        <w:rPr>
          <w:rFonts w:ascii="黑体" w:eastAsia="黑体" w:hAnsi="黑体" w:cs="黑体" w:hint="eastAsia"/>
          <w:color w:val="000000"/>
          <w:sz w:val="36"/>
          <w:szCs w:val="36"/>
        </w:rPr>
        <w:t>第二部分</w:t>
      </w:r>
    </w:p>
    <w:p w:rsidR="001411F7" w:rsidRDefault="001411F7">
      <w:pPr>
        <w:pStyle w:val="a7"/>
        <w:topLinePunct/>
        <w:spacing w:before="0" w:beforeAutospacing="0" w:after="0" w:afterAutospacing="0" w:line="360" w:lineRule="auto"/>
        <w:jc w:val="center"/>
        <w:rPr>
          <w:rFonts w:ascii="Calibri" w:hAnsi="Calibri" w:cs="Calibri"/>
          <w:color w:val="000000"/>
          <w:sz w:val="22"/>
          <w:szCs w:val="22"/>
        </w:rPr>
      </w:pPr>
      <w:r>
        <w:rPr>
          <w:rFonts w:ascii="黑体" w:eastAsia="黑体" w:hAnsi="黑体" w:cs="黑体"/>
          <w:color w:val="000000"/>
          <w:sz w:val="36"/>
          <w:szCs w:val="36"/>
        </w:rPr>
        <w:t>2019</w:t>
      </w:r>
      <w:r>
        <w:rPr>
          <w:rFonts w:ascii="黑体" w:eastAsia="黑体" w:hAnsi="黑体" w:cs="黑体" w:hint="eastAsia"/>
          <w:color w:val="000000"/>
          <w:sz w:val="36"/>
          <w:szCs w:val="36"/>
        </w:rPr>
        <w:t>年部门预算情况说明</w:t>
      </w:r>
    </w:p>
    <w:p w:rsidR="001411F7" w:rsidRDefault="001411F7" w:rsidP="0006624B">
      <w:pPr>
        <w:ind w:firstLineChars="200" w:firstLine="640"/>
        <w:rPr>
          <w:rFonts w:ascii="华文仿宋" w:eastAsia="华文仿宋" w:hAnsi="华文仿宋" w:cs="Times New Roman"/>
          <w:sz w:val="32"/>
          <w:szCs w:val="32"/>
        </w:rPr>
      </w:pPr>
    </w:p>
    <w:p w:rsidR="001411F7" w:rsidRDefault="001411F7" w:rsidP="0006624B">
      <w:pPr>
        <w:ind w:firstLineChars="200" w:firstLine="640"/>
        <w:rPr>
          <w:rFonts w:ascii="黑体" w:eastAsia="黑体" w:hAnsi="黑体" w:cs="Times New Roman"/>
          <w:sz w:val="32"/>
          <w:szCs w:val="32"/>
        </w:rPr>
      </w:pPr>
      <w:r>
        <w:rPr>
          <w:rFonts w:ascii="黑体" w:eastAsia="黑体" w:hAnsi="黑体" w:cs="黑体" w:hint="eastAsia"/>
          <w:sz w:val="32"/>
          <w:szCs w:val="32"/>
        </w:rPr>
        <w:lastRenderedPageBreak/>
        <w:t>一、本级预算和所属单位预算在内的汇总预算总体情况</w:t>
      </w:r>
    </w:p>
    <w:p w:rsidR="001411F7" w:rsidRDefault="001411F7" w:rsidP="0006624B">
      <w:pPr>
        <w:ind w:firstLineChars="200" w:firstLine="640"/>
        <w:rPr>
          <w:rFonts w:ascii="仿宋" w:eastAsia="仿宋" w:hAnsi="仿宋" w:cs="Times New Roman"/>
          <w:sz w:val="32"/>
          <w:szCs w:val="32"/>
        </w:rPr>
      </w:pPr>
      <w:r>
        <w:rPr>
          <w:rFonts w:ascii="仿宋" w:eastAsia="仿宋" w:hAnsi="仿宋" w:cs="仿宋" w:hint="eastAsia"/>
          <w:sz w:val="32"/>
          <w:szCs w:val="32"/>
        </w:rPr>
        <w:t>本部门无独立核算的下属预算单位，部门本级预算即汇总预算。</w:t>
      </w:r>
      <w:r>
        <w:rPr>
          <w:rFonts w:ascii="仿宋" w:eastAsia="仿宋" w:hAnsi="仿宋" w:cs="仿宋"/>
          <w:sz w:val="32"/>
          <w:szCs w:val="32"/>
        </w:rPr>
        <w:t>2019</w:t>
      </w:r>
      <w:r>
        <w:rPr>
          <w:rFonts w:ascii="仿宋" w:eastAsia="仿宋" w:hAnsi="仿宋" w:cs="仿宋" w:hint="eastAsia"/>
          <w:sz w:val="32"/>
          <w:szCs w:val="32"/>
        </w:rPr>
        <w:t>年本部门财政预算收入总计</w:t>
      </w:r>
      <w:r>
        <w:rPr>
          <w:rFonts w:ascii="仿宋" w:eastAsia="仿宋" w:hAnsi="仿宋" w:cs="仿宋"/>
          <w:sz w:val="32"/>
          <w:szCs w:val="32"/>
        </w:rPr>
        <w:t>216.06</w:t>
      </w:r>
      <w:r>
        <w:rPr>
          <w:rFonts w:ascii="仿宋" w:eastAsia="仿宋" w:hAnsi="仿宋" w:cs="仿宋" w:hint="eastAsia"/>
          <w:sz w:val="32"/>
          <w:szCs w:val="32"/>
        </w:rPr>
        <w:t>万元，支出总计</w:t>
      </w:r>
      <w:r>
        <w:rPr>
          <w:rFonts w:ascii="仿宋" w:eastAsia="仿宋" w:hAnsi="仿宋" w:cs="仿宋"/>
          <w:sz w:val="32"/>
          <w:szCs w:val="32"/>
        </w:rPr>
        <w:t>216.06</w:t>
      </w:r>
      <w:r>
        <w:rPr>
          <w:rFonts w:ascii="仿宋" w:eastAsia="仿宋" w:hAnsi="仿宋" w:cs="仿宋" w:hint="eastAsia"/>
          <w:sz w:val="32"/>
          <w:szCs w:val="32"/>
        </w:rPr>
        <w:t>万元。</w:t>
      </w:r>
    </w:p>
    <w:p w:rsidR="001411F7" w:rsidRDefault="001411F7" w:rsidP="0006624B">
      <w:pPr>
        <w:ind w:firstLineChars="200" w:firstLine="640"/>
        <w:rPr>
          <w:rFonts w:ascii="黑体" w:eastAsia="黑体" w:hAnsi="黑体" w:cs="Times New Roman"/>
          <w:sz w:val="32"/>
          <w:szCs w:val="32"/>
        </w:rPr>
      </w:pPr>
      <w:r>
        <w:rPr>
          <w:rFonts w:ascii="黑体" w:eastAsia="黑体" w:hAnsi="黑体" w:cs="黑体" w:hint="eastAsia"/>
          <w:sz w:val="32"/>
          <w:szCs w:val="32"/>
        </w:rPr>
        <w:t>二、部门预算收支增减变动情况</w:t>
      </w:r>
    </w:p>
    <w:p w:rsidR="001411F7" w:rsidRDefault="001411F7" w:rsidP="0006624B">
      <w:pPr>
        <w:ind w:firstLineChars="200" w:firstLine="640"/>
        <w:rPr>
          <w:rFonts w:ascii="仿宋" w:eastAsia="仿宋" w:hAnsi="仿宋" w:cs="Times New Roman"/>
          <w:sz w:val="32"/>
          <w:szCs w:val="32"/>
        </w:rPr>
      </w:pPr>
      <w:r>
        <w:rPr>
          <w:rFonts w:ascii="仿宋" w:eastAsia="仿宋" w:hAnsi="仿宋" w:cs="仿宋"/>
          <w:sz w:val="32"/>
          <w:szCs w:val="32"/>
        </w:rPr>
        <w:t>2019</w:t>
      </w:r>
      <w:r>
        <w:rPr>
          <w:rFonts w:ascii="仿宋" w:eastAsia="仿宋" w:hAnsi="仿宋" w:cs="仿宋" w:hint="eastAsia"/>
          <w:sz w:val="32"/>
          <w:szCs w:val="32"/>
        </w:rPr>
        <w:t>年本部门财政预算收入总计</w:t>
      </w:r>
      <w:r>
        <w:rPr>
          <w:rFonts w:ascii="仿宋" w:eastAsia="仿宋" w:hAnsi="仿宋" w:cs="仿宋"/>
          <w:sz w:val="32"/>
          <w:szCs w:val="32"/>
        </w:rPr>
        <w:t>216.06</w:t>
      </w:r>
      <w:r>
        <w:rPr>
          <w:rFonts w:ascii="仿宋" w:eastAsia="仿宋" w:hAnsi="仿宋" w:cs="仿宋" w:hint="eastAsia"/>
          <w:sz w:val="32"/>
          <w:szCs w:val="32"/>
        </w:rPr>
        <w:t>万元，支出总计</w:t>
      </w:r>
      <w:r>
        <w:rPr>
          <w:rFonts w:ascii="仿宋" w:eastAsia="仿宋" w:hAnsi="仿宋" w:cs="仿宋"/>
          <w:sz w:val="32"/>
          <w:szCs w:val="32"/>
        </w:rPr>
        <w:t>216.06</w:t>
      </w:r>
      <w:r>
        <w:rPr>
          <w:rFonts w:ascii="仿宋" w:eastAsia="仿宋" w:hAnsi="仿宋" w:cs="仿宋" w:hint="eastAsia"/>
          <w:sz w:val="32"/>
          <w:szCs w:val="32"/>
        </w:rPr>
        <w:t>万元。其中：基本支出</w:t>
      </w:r>
      <w:r>
        <w:rPr>
          <w:rFonts w:ascii="仿宋" w:eastAsia="仿宋" w:hAnsi="仿宋" w:cs="仿宋"/>
          <w:sz w:val="32"/>
          <w:szCs w:val="32"/>
        </w:rPr>
        <w:t>140.96</w:t>
      </w:r>
      <w:r>
        <w:rPr>
          <w:rFonts w:ascii="仿宋" w:eastAsia="仿宋" w:hAnsi="仿宋" w:cs="仿宋" w:hint="eastAsia"/>
          <w:sz w:val="32"/>
          <w:szCs w:val="32"/>
        </w:rPr>
        <w:t>万元，占比</w:t>
      </w:r>
      <w:r>
        <w:rPr>
          <w:rFonts w:ascii="仿宋" w:eastAsia="仿宋" w:hAnsi="仿宋" w:cs="仿宋"/>
          <w:sz w:val="32"/>
          <w:szCs w:val="32"/>
        </w:rPr>
        <w:t>65.24%</w:t>
      </w:r>
      <w:r>
        <w:rPr>
          <w:rFonts w:ascii="仿宋" w:eastAsia="仿宋" w:hAnsi="仿宋" w:cs="仿宋" w:hint="eastAsia"/>
          <w:sz w:val="32"/>
          <w:szCs w:val="32"/>
        </w:rPr>
        <w:t>，项目支出</w:t>
      </w:r>
      <w:r>
        <w:rPr>
          <w:rFonts w:ascii="仿宋" w:eastAsia="仿宋" w:hAnsi="仿宋" w:cs="仿宋"/>
          <w:sz w:val="32"/>
          <w:szCs w:val="32"/>
        </w:rPr>
        <w:t>75.1</w:t>
      </w:r>
      <w:r>
        <w:rPr>
          <w:rFonts w:ascii="仿宋" w:eastAsia="仿宋" w:hAnsi="仿宋" w:cs="仿宋" w:hint="eastAsia"/>
          <w:sz w:val="32"/>
          <w:szCs w:val="32"/>
        </w:rPr>
        <w:t>万元，占比</w:t>
      </w:r>
      <w:r>
        <w:rPr>
          <w:rFonts w:ascii="仿宋" w:eastAsia="仿宋" w:hAnsi="仿宋" w:cs="仿宋"/>
          <w:sz w:val="32"/>
          <w:szCs w:val="32"/>
        </w:rPr>
        <w:t>34.76%</w:t>
      </w:r>
      <w:r>
        <w:rPr>
          <w:rFonts w:ascii="仿宋" w:eastAsia="仿宋" w:hAnsi="仿宋" w:cs="仿宋" w:hint="eastAsia"/>
          <w:sz w:val="32"/>
          <w:szCs w:val="32"/>
        </w:rPr>
        <w:t>。</w:t>
      </w:r>
    </w:p>
    <w:p w:rsidR="001411F7" w:rsidRPr="0072722C" w:rsidRDefault="001411F7" w:rsidP="0006624B">
      <w:pPr>
        <w:ind w:firstLineChars="200" w:firstLine="640"/>
        <w:rPr>
          <w:rFonts w:ascii="仿宋" w:eastAsia="仿宋" w:hAnsi="仿宋" w:cs="Times New Roman"/>
          <w:sz w:val="32"/>
          <w:szCs w:val="32"/>
        </w:rPr>
      </w:pPr>
      <w:r>
        <w:rPr>
          <w:rFonts w:ascii="仿宋" w:eastAsia="仿宋" w:hAnsi="仿宋" w:cs="仿宋"/>
          <w:sz w:val="32"/>
          <w:szCs w:val="32"/>
        </w:rPr>
        <w:t>2019</w:t>
      </w:r>
      <w:r>
        <w:rPr>
          <w:rFonts w:ascii="仿宋" w:eastAsia="仿宋" w:hAnsi="仿宋" w:cs="仿宋" w:hint="eastAsia"/>
          <w:sz w:val="32"/>
          <w:szCs w:val="32"/>
        </w:rPr>
        <w:t>年本部门财政预算较上年增加</w:t>
      </w:r>
      <w:r w:rsidRPr="0072722C">
        <w:rPr>
          <w:rFonts w:ascii="仿宋" w:eastAsia="仿宋" w:hAnsi="仿宋" w:cs="仿宋"/>
          <w:sz w:val="32"/>
          <w:szCs w:val="32"/>
        </w:rPr>
        <w:t>25.83</w:t>
      </w:r>
      <w:r>
        <w:rPr>
          <w:rFonts w:ascii="仿宋" w:eastAsia="仿宋" w:hAnsi="仿宋" w:cs="仿宋" w:hint="eastAsia"/>
          <w:sz w:val="32"/>
          <w:szCs w:val="32"/>
        </w:rPr>
        <w:t>万元，增长</w:t>
      </w:r>
      <w:r w:rsidRPr="0072722C">
        <w:rPr>
          <w:rFonts w:ascii="仿宋" w:eastAsia="仿宋" w:hAnsi="仿宋" w:cs="仿宋"/>
          <w:sz w:val="32"/>
          <w:szCs w:val="32"/>
        </w:rPr>
        <w:t>13.58</w:t>
      </w:r>
      <w:r>
        <w:rPr>
          <w:rFonts w:ascii="仿宋" w:eastAsia="仿宋" w:hAnsi="仿宋" w:cs="仿宋"/>
          <w:sz w:val="32"/>
          <w:szCs w:val="32"/>
        </w:rPr>
        <w:t>%</w:t>
      </w:r>
      <w:r>
        <w:rPr>
          <w:rFonts w:ascii="仿宋" w:eastAsia="仿宋" w:hAnsi="仿宋" w:cs="仿宋" w:hint="eastAsia"/>
          <w:sz w:val="32"/>
          <w:szCs w:val="32"/>
        </w:rPr>
        <w:t>。主要原因是由于</w:t>
      </w:r>
      <w:r w:rsidRPr="0072722C">
        <w:rPr>
          <w:rFonts w:ascii="仿宋" w:eastAsia="仿宋" w:hAnsi="仿宋" w:cs="仿宋" w:hint="eastAsia"/>
          <w:sz w:val="32"/>
          <w:szCs w:val="32"/>
        </w:rPr>
        <w:t>人员工资标准的调整和由此带来的各项社会保险缴存基数的提高</w:t>
      </w:r>
      <w:r>
        <w:rPr>
          <w:rFonts w:ascii="仿宋" w:eastAsia="仿宋" w:hAnsi="仿宋" w:cs="仿宋" w:hint="eastAsia"/>
          <w:sz w:val="32"/>
          <w:szCs w:val="32"/>
        </w:rPr>
        <w:t>等</w:t>
      </w:r>
      <w:r w:rsidRPr="0072722C">
        <w:rPr>
          <w:rFonts w:ascii="仿宋" w:eastAsia="仿宋" w:hAnsi="仿宋" w:cs="仿宋" w:hint="eastAsia"/>
          <w:sz w:val="32"/>
          <w:szCs w:val="32"/>
        </w:rPr>
        <w:t>。</w:t>
      </w:r>
    </w:p>
    <w:p w:rsidR="001411F7" w:rsidRDefault="001411F7" w:rsidP="0006624B">
      <w:pPr>
        <w:ind w:firstLineChars="200" w:firstLine="640"/>
        <w:rPr>
          <w:rFonts w:ascii="黑体" w:eastAsia="黑体" w:hAnsi="黑体" w:cs="Times New Roman"/>
          <w:sz w:val="32"/>
          <w:szCs w:val="32"/>
        </w:rPr>
      </w:pPr>
      <w:r>
        <w:rPr>
          <w:rFonts w:ascii="黑体" w:eastAsia="黑体" w:hAnsi="黑体" w:cs="黑体" w:hint="eastAsia"/>
          <w:sz w:val="32"/>
          <w:szCs w:val="32"/>
        </w:rPr>
        <w:t>三、机关运行经费安排情况</w:t>
      </w:r>
    </w:p>
    <w:p w:rsidR="001411F7" w:rsidRPr="00EB287C" w:rsidRDefault="001411F7" w:rsidP="0006624B">
      <w:pPr>
        <w:ind w:firstLineChars="200" w:firstLine="640"/>
        <w:rPr>
          <w:rFonts w:ascii="仿宋" w:eastAsia="仿宋" w:hAnsi="仿宋" w:cs="Times New Roman"/>
          <w:sz w:val="32"/>
          <w:szCs w:val="32"/>
        </w:rPr>
      </w:pPr>
      <w:r>
        <w:rPr>
          <w:rFonts w:ascii="仿宋" w:eastAsia="仿宋" w:hAnsi="仿宋" w:cs="仿宋"/>
          <w:sz w:val="32"/>
          <w:szCs w:val="32"/>
        </w:rPr>
        <w:t>2019</w:t>
      </w:r>
      <w:r>
        <w:rPr>
          <w:rFonts w:ascii="仿宋" w:eastAsia="仿宋" w:hAnsi="仿宋" w:cs="仿宋" w:hint="eastAsia"/>
          <w:sz w:val="32"/>
          <w:szCs w:val="32"/>
        </w:rPr>
        <w:t>年本部门机关运行经费安排</w:t>
      </w:r>
      <w:r>
        <w:rPr>
          <w:rFonts w:ascii="仿宋" w:eastAsia="仿宋" w:hAnsi="仿宋" w:cs="仿宋"/>
          <w:sz w:val="32"/>
          <w:szCs w:val="32"/>
        </w:rPr>
        <w:t>4.72</w:t>
      </w:r>
      <w:r>
        <w:rPr>
          <w:rFonts w:ascii="仿宋" w:eastAsia="仿宋" w:hAnsi="仿宋" w:cs="仿宋" w:hint="eastAsia"/>
          <w:sz w:val="32"/>
          <w:szCs w:val="32"/>
        </w:rPr>
        <w:t>万元</w:t>
      </w:r>
      <w:r w:rsidRPr="00612A0E">
        <w:rPr>
          <w:rFonts w:ascii="仿宋" w:eastAsia="仿宋" w:hAnsi="仿宋" w:cs="仿宋" w:hint="eastAsia"/>
          <w:sz w:val="32"/>
          <w:szCs w:val="32"/>
        </w:rPr>
        <w:t>，</w:t>
      </w:r>
      <w:r>
        <w:rPr>
          <w:rFonts w:ascii="仿宋" w:eastAsia="仿宋" w:hAnsi="仿宋" w:cs="仿宋" w:hint="eastAsia"/>
          <w:sz w:val="32"/>
          <w:szCs w:val="32"/>
        </w:rPr>
        <w:t>主要用于</w:t>
      </w:r>
      <w:r w:rsidRPr="00612A0E">
        <w:rPr>
          <w:rFonts w:ascii="仿宋" w:eastAsia="仿宋" w:hAnsi="仿宋" w:cs="仿宋" w:hint="eastAsia"/>
          <w:sz w:val="32"/>
          <w:szCs w:val="32"/>
        </w:rPr>
        <w:t>办公费、“三公”经费</w:t>
      </w:r>
      <w:r>
        <w:rPr>
          <w:rFonts w:ascii="仿宋" w:eastAsia="仿宋" w:hAnsi="仿宋" w:cs="仿宋" w:hint="eastAsia"/>
          <w:sz w:val="32"/>
          <w:szCs w:val="32"/>
        </w:rPr>
        <w:t>，比上年减少</w:t>
      </w:r>
      <w:r>
        <w:rPr>
          <w:rFonts w:ascii="仿宋" w:eastAsia="仿宋" w:hAnsi="仿宋" w:cs="仿宋"/>
          <w:sz w:val="32"/>
          <w:szCs w:val="32"/>
        </w:rPr>
        <w:t>0.08</w:t>
      </w:r>
      <w:r>
        <w:rPr>
          <w:rFonts w:ascii="仿宋" w:eastAsia="仿宋" w:hAnsi="仿宋" w:cs="仿宋" w:hint="eastAsia"/>
          <w:sz w:val="32"/>
          <w:szCs w:val="32"/>
        </w:rPr>
        <w:t>万元，减少</w:t>
      </w:r>
      <w:r>
        <w:rPr>
          <w:rFonts w:ascii="仿宋" w:eastAsia="仿宋" w:hAnsi="仿宋" w:cs="仿宋"/>
          <w:sz w:val="32"/>
          <w:szCs w:val="32"/>
        </w:rPr>
        <w:t>1.67%</w:t>
      </w:r>
      <w:r>
        <w:rPr>
          <w:rFonts w:ascii="仿宋" w:eastAsia="仿宋" w:hAnsi="仿宋" w:cs="仿宋" w:hint="eastAsia"/>
          <w:sz w:val="32"/>
          <w:szCs w:val="32"/>
        </w:rPr>
        <w:t>，主要原因是深入贯彻落实中央八项规定和厉行节约有关精神。</w:t>
      </w:r>
    </w:p>
    <w:p w:rsidR="001411F7" w:rsidRDefault="001411F7" w:rsidP="0006624B">
      <w:pPr>
        <w:ind w:firstLineChars="200" w:firstLine="640"/>
        <w:rPr>
          <w:rFonts w:ascii="黑体" w:eastAsia="黑体" w:hAnsi="黑体" w:cs="Times New Roman"/>
          <w:sz w:val="32"/>
          <w:szCs w:val="32"/>
        </w:rPr>
      </w:pPr>
      <w:r>
        <w:rPr>
          <w:rFonts w:ascii="黑体" w:eastAsia="黑体" w:hAnsi="黑体" w:cs="黑体" w:hint="eastAsia"/>
          <w:sz w:val="32"/>
          <w:szCs w:val="32"/>
        </w:rPr>
        <w:t>四、“三公”经费安排情况</w:t>
      </w:r>
    </w:p>
    <w:p w:rsidR="001411F7" w:rsidRPr="00612A0E" w:rsidRDefault="001411F7" w:rsidP="0006624B">
      <w:pPr>
        <w:ind w:firstLineChars="200" w:firstLine="640"/>
        <w:rPr>
          <w:rFonts w:ascii="仿宋" w:eastAsia="仿宋" w:hAnsi="仿宋" w:cs="Times New Roman"/>
          <w:sz w:val="32"/>
          <w:szCs w:val="32"/>
        </w:rPr>
      </w:pPr>
      <w:r>
        <w:rPr>
          <w:rFonts w:ascii="仿宋" w:eastAsia="仿宋" w:hAnsi="仿宋" w:cs="仿宋"/>
          <w:sz w:val="32"/>
          <w:szCs w:val="32"/>
        </w:rPr>
        <w:t>2019</w:t>
      </w:r>
      <w:r>
        <w:rPr>
          <w:rFonts w:ascii="仿宋" w:eastAsia="仿宋" w:hAnsi="仿宋" w:cs="仿宋" w:hint="eastAsia"/>
          <w:sz w:val="32"/>
          <w:szCs w:val="32"/>
        </w:rPr>
        <w:t>年本部门“三公”经费预算</w:t>
      </w:r>
      <w:r>
        <w:rPr>
          <w:rFonts w:ascii="仿宋" w:eastAsia="仿宋" w:hAnsi="仿宋" w:cs="仿宋"/>
          <w:sz w:val="32"/>
          <w:szCs w:val="32"/>
        </w:rPr>
        <w:t>3.5</w:t>
      </w:r>
      <w:r>
        <w:rPr>
          <w:rFonts w:ascii="仿宋" w:eastAsia="仿宋" w:hAnsi="仿宋" w:cs="仿宋" w:hint="eastAsia"/>
          <w:sz w:val="32"/>
          <w:szCs w:val="32"/>
        </w:rPr>
        <w:t>万元，较上年减少</w:t>
      </w:r>
      <w:r>
        <w:rPr>
          <w:rFonts w:ascii="仿宋" w:eastAsia="仿宋" w:hAnsi="仿宋" w:cs="仿宋"/>
          <w:sz w:val="32"/>
          <w:szCs w:val="32"/>
        </w:rPr>
        <w:t>0</w:t>
      </w:r>
      <w:r>
        <w:rPr>
          <w:rFonts w:ascii="仿宋" w:eastAsia="仿宋" w:hAnsi="仿宋" w:cs="仿宋" w:hint="eastAsia"/>
          <w:sz w:val="32"/>
          <w:szCs w:val="32"/>
        </w:rPr>
        <w:t>万元。</w:t>
      </w:r>
      <w:r w:rsidR="006E099B" w:rsidRPr="006E099B">
        <w:rPr>
          <w:rFonts w:ascii="仿宋" w:eastAsia="仿宋" w:hAnsi="仿宋" w:cs="仿宋" w:hint="eastAsia"/>
          <w:sz w:val="32"/>
          <w:szCs w:val="32"/>
        </w:rPr>
        <w:t>主要原因</w:t>
      </w:r>
      <w:bookmarkStart w:id="0" w:name="_GoBack"/>
      <w:bookmarkEnd w:id="0"/>
      <w:r w:rsidR="006E099B" w:rsidRPr="006E099B">
        <w:rPr>
          <w:rFonts w:ascii="仿宋" w:eastAsia="仿宋" w:hAnsi="仿宋" w:cs="仿宋" w:hint="eastAsia"/>
          <w:sz w:val="32"/>
          <w:szCs w:val="32"/>
        </w:rPr>
        <w:t>是由于公车改革后，公车运行数量减少，运行维护成本降低，以及严格执行相关规定，厉行勤俭节约，压减“三公”经费。</w:t>
      </w:r>
    </w:p>
    <w:p w:rsidR="001411F7" w:rsidRDefault="001411F7" w:rsidP="0006624B">
      <w:pPr>
        <w:ind w:firstLineChars="200" w:firstLine="640"/>
        <w:rPr>
          <w:rFonts w:ascii="仿宋" w:eastAsia="仿宋" w:hAnsi="仿宋" w:cs="Times New Roman"/>
          <w:sz w:val="32"/>
          <w:szCs w:val="32"/>
        </w:rPr>
      </w:pPr>
      <w:r>
        <w:rPr>
          <w:rFonts w:ascii="仿宋" w:eastAsia="仿宋" w:hAnsi="仿宋" w:cs="仿宋"/>
          <w:sz w:val="32"/>
          <w:szCs w:val="32"/>
        </w:rPr>
        <w:t>1.</w:t>
      </w:r>
      <w:r>
        <w:rPr>
          <w:rFonts w:ascii="仿宋" w:eastAsia="仿宋" w:hAnsi="仿宋" w:cs="仿宋" w:hint="eastAsia"/>
          <w:sz w:val="32"/>
          <w:szCs w:val="32"/>
        </w:rPr>
        <w:t>因公出国（境）费</w:t>
      </w:r>
      <w:r>
        <w:rPr>
          <w:rFonts w:ascii="仿宋" w:eastAsia="仿宋" w:hAnsi="仿宋" w:cs="仿宋"/>
          <w:sz w:val="32"/>
          <w:szCs w:val="32"/>
        </w:rPr>
        <w:t>0</w:t>
      </w:r>
      <w:r>
        <w:rPr>
          <w:rFonts w:ascii="仿宋" w:eastAsia="仿宋" w:hAnsi="仿宋" w:cs="仿宋" w:hint="eastAsia"/>
          <w:sz w:val="32"/>
          <w:szCs w:val="32"/>
        </w:rPr>
        <w:t>万元；</w:t>
      </w:r>
    </w:p>
    <w:p w:rsidR="001411F7" w:rsidRDefault="001411F7" w:rsidP="0006624B">
      <w:pPr>
        <w:ind w:firstLineChars="200" w:firstLine="640"/>
        <w:rPr>
          <w:rFonts w:ascii="仿宋" w:eastAsia="仿宋" w:hAnsi="仿宋" w:cs="Times New Roman"/>
          <w:sz w:val="32"/>
          <w:szCs w:val="32"/>
        </w:rPr>
      </w:pPr>
      <w:r>
        <w:rPr>
          <w:rFonts w:ascii="仿宋" w:eastAsia="仿宋" w:hAnsi="仿宋" w:cs="仿宋"/>
          <w:sz w:val="32"/>
          <w:szCs w:val="32"/>
        </w:rPr>
        <w:lastRenderedPageBreak/>
        <w:t>2.</w:t>
      </w:r>
      <w:r>
        <w:rPr>
          <w:rFonts w:ascii="仿宋" w:eastAsia="仿宋" w:hAnsi="仿宋" w:cs="仿宋" w:hint="eastAsia"/>
          <w:sz w:val="32"/>
          <w:szCs w:val="32"/>
        </w:rPr>
        <w:t>公务用车购置及运行费</w:t>
      </w:r>
      <w:r>
        <w:rPr>
          <w:rFonts w:ascii="仿宋" w:eastAsia="仿宋" w:hAnsi="仿宋" w:cs="仿宋"/>
          <w:sz w:val="32"/>
          <w:szCs w:val="32"/>
        </w:rPr>
        <w:t>3.5</w:t>
      </w:r>
      <w:r>
        <w:rPr>
          <w:rFonts w:ascii="仿宋" w:eastAsia="仿宋" w:hAnsi="仿宋" w:cs="仿宋" w:hint="eastAsia"/>
          <w:sz w:val="32"/>
          <w:szCs w:val="32"/>
        </w:rPr>
        <w:t>万元，其中：公务用车购置</w:t>
      </w:r>
      <w:r>
        <w:rPr>
          <w:rFonts w:ascii="仿宋" w:eastAsia="仿宋" w:hAnsi="仿宋" w:cs="仿宋"/>
          <w:sz w:val="32"/>
          <w:szCs w:val="32"/>
        </w:rPr>
        <w:t>0</w:t>
      </w:r>
      <w:r>
        <w:rPr>
          <w:rFonts w:ascii="仿宋" w:eastAsia="仿宋" w:hAnsi="仿宋" w:cs="仿宋" w:hint="eastAsia"/>
          <w:sz w:val="32"/>
          <w:szCs w:val="32"/>
        </w:rPr>
        <w:t>万元，公务用车运行费</w:t>
      </w:r>
      <w:r>
        <w:rPr>
          <w:rFonts w:ascii="仿宋" w:eastAsia="仿宋" w:hAnsi="仿宋" w:cs="仿宋"/>
          <w:sz w:val="32"/>
          <w:szCs w:val="32"/>
        </w:rPr>
        <w:t>3.5</w:t>
      </w:r>
      <w:r>
        <w:rPr>
          <w:rFonts w:ascii="仿宋" w:eastAsia="仿宋" w:hAnsi="仿宋" w:cs="仿宋" w:hint="eastAsia"/>
          <w:sz w:val="32"/>
          <w:szCs w:val="32"/>
        </w:rPr>
        <w:t>万元。</w:t>
      </w:r>
    </w:p>
    <w:p w:rsidR="001411F7" w:rsidRDefault="001411F7" w:rsidP="0006624B">
      <w:pPr>
        <w:ind w:firstLineChars="200" w:firstLine="640"/>
        <w:rPr>
          <w:rFonts w:ascii="仿宋" w:eastAsia="仿宋" w:hAnsi="仿宋" w:cs="Times New Roman"/>
          <w:sz w:val="32"/>
          <w:szCs w:val="32"/>
        </w:rPr>
      </w:pPr>
      <w:r>
        <w:rPr>
          <w:rFonts w:ascii="仿宋" w:eastAsia="仿宋" w:hAnsi="仿宋" w:cs="仿宋"/>
          <w:sz w:val="32"/>
          <w:szCs w:val="32"/>
        </w:rPr>
        <w:t>3.</w:t>
      </w:r>
      <w:r>
        <w:rPr>
          <w:rFonts w:ascii="仿宋" w:eastAsia="仿宋" w:hAnsi="仿宋" w:cs="仿宋" w:hint="eastAsia"/>
          <w:sz w:val="32"/>
          <w:szCs w:val="32"/>
        </w:rPr>
        <w:t>公务接待费</w:t>
      </w:r>
      <w:r>
        <w:rPr>
          <w:rFonts w:ascii="仿宋" w:eastAsia="仿宋" w:hAnsi="仿宋" w:cs="仿宋"/>
          <w:sz w:val="32"/>
          <w:szCs w:val="32"/>
        </w:rPr>
        <w:t>0</w:t>
      </w:r>
      <w:r>
        <w:rPr>
          <w:rFonts w:ascii="仿宋" w:eastAsia="仿宋" w:hAnsi="仿宋" w:cs="仿宋" w:hint="eastAsia"/>
          <w:sz w:val="32"/>
          <w:szCs w:val="32"/>
        </w:rPr>
        <w:t>万元。</w:t>
      </w:r>
    </w:p>
    <w:p w:rsidR="001411F7" w:rsidRDefault="001411F7" w:rsidP="0006624B">
      <w:pPr>
        <w:ind w:firstLineChars="200" w:firstLine="640"/>
        <w:rPr>
          <w:rFonts w:ascii="仿宋" w:eastAsia="仿宋" w:hAnsi="仿宋" w:cs="Times New Roman"/>
          <w:sz w:val="32"/>
          <w:szCs w:val="32"/>
        </w:rPr>
      </w:pPr>
      <w:r>
        <w:rPr>
          <w:rFonts w:ascii="黑体" w:eastAsia="黑体" w:hAnsi="黑体" w:cs="黑体" w:hint="eastAsia"/>
          <w:sz w:val="32"/>
          <w:szCs w:val="32"/>
        </w:rPr>
        <w:t>五、政府采购安排情况</w:t>
      </w:r>
    </w:p>
    <w:p w:rsidR="001411F7" w:rsidRDefault="001411F7" w:rsidP="0006624B">
      <w:pPr>
        <w:ind w:firstLineChars="200" w:firstLine="640"/>
        <w:rPr>
          <w:rFonts w:ascii="仿宋" w:eastAsia="仿宋" w:hAnsi="仿宋" w:cs="Times New Roman"/>
          <w:sz w:val="32"/>
          <w:szCs w:val="32"/>
        </w:rPr>
      </w:pPr>
      <w:r>
        <w:rPr>
          <w:rFonts w:ascii="仿宋" w:eastAsia="仿宋" w:hAnsi="仿宋" w:cs="仿宋"/>
          <w:sz w:val="32"/>
          <w:szCs w:val="32"/>
        </w:rPr>
        <w:t>2019</w:t>
      </w:r>
      <w:r>
        <w:rPr>
          <w:rFonts w:ascii="仿宋" w:eastAsia="仿宋" w:hAnsi="仿宋" w:cs="仿宋" w:hint="eastAsia"/>
          <w:sz w:val="32"/>
          <w:szCs w:val="32"/>
        </w:rPr>
        <w:t>年本部门无政府采购预算安排。</w:t>
      </w:r>
    </w:p>
    <w:p w:rsidR="001411F7" w:rsidRDefault="001411F7" w:rsidP="0006624B">
      <w:pPr>
        <w:ind w:firstLineChars="200" w:firstLine="640"/>
        <w:rPr>
          <w:rFonts w:ascii="黑体" w:eastAsia="黑体" w:hAnsi="黑体" w:cs="Times New Roman"/>
          <w:sz w:val="32"/>
          <w:szCs w:val="32"/>
        </w:rPr>
      </w:pPr>
      <w:r>
        <w:rPr>
          <w:rFonts w:ascii="黑体" w:eastAsia="黑体" w:hAnsi="黑体" w:cs="黑体" w:hint="eastAsia"/>
          <w:sz w:val="32"/>
          <w:szCs w:val="32"/>
        </w:rPr>
        <w:t>六、政府性基金预算安排情况</w:t>
      </w:r>
    </w:p>
    <w:p w:rsidR="001411F7" w:rsidRDefault="001411F7" w:rsidP="0006624B">
      <w:pPr>
        <w:ind w:firstLineChars="200" w:firstLine="640"/>
        <w:rPr>
          <w:rFonts w:ascii="仿宋" w:eastAsia="仿宋" w:hAnsi="仿宋" w:cs="Times New Roman"/>
          <w:sz w:val="32"/>
          <w:szCs w:val="32"/>
        </w:rPr>
      </w:pPr>
      <w:r>
        <w:rPr>
          <w:rFonts w:ascii="仿宋" w:eastAsia="仿宋" w:hAnsi="仿宋" w:cs="仿宋" w:hint="eastAsia"/>
          <w:sz w:val="32"/>
          <w:szCs w:val="32"/>
        </w:rPr>
        <w:t>本部门无使用政府性基金预算安排的支出。</w:t>
      </w:r>
    </w:p>
    <w:p w:rsidR="001411F7" w:rsidRDefault="001411F7" w:rsidP="0006624B">
      <w:pPr>
        <w:ind w:firstLineChars="200" w:firstLine="640"/>
        <w:rPr>
          <w:rFonts w:ascii="黑体" w:eastAsia="黑体" w:hAnsi="黑体" w:cs="Times New Roman"/>
          <w:sz w:val="32"/>
          <w:szCs w:val="32"/>
        </w:rPr>
      </w:pPr>
      <w:r>
        <w:rPr>
          <w:rFonts w:ascii="黑体" w:eastAsia="黑体" w:hAnsi="黑体" w:cs="黑体" w:hint="eastAsia"/>
          <w:sz w:val="32"/>
          <w:szCs w:val="32"/>
        </w:rPr>
        <w:t>七、国有资产占用情况</w:t>
      </w:r>
    </w:p>
    <w:p w:rsidR="001411F7" w:rsidRDefault="001411F7" w:rsidP="0006624B">
      <w:pPr>
        <w:ind w:firstLineChars="200" w:firstLine="640"/>
        <w:rPr>
          <w:rFonts w:ascii="仿宋" w:eastAsia="仿宋" w:hAnsi="仿宋" w:cs="Times New Roman"/>
          <w:sz w:val="32"/>
          <w:szCs w:val="32"/>
        </w:rPr>
      </w:pPr>
      <w:r>
        <w:rPr>
          <w:rFonts w:ascii="仿宋" w:eastAsia="仿宋" w:hAnsi="仿宋" w:cs="仿宋" w:hint="eastAsia"/>
          <w:sz w:val="32"/>
          <w:szCs w:val="32"/>
        </w:rPr>
        <w:t>截止</w:t>
      </w:r>
      <w:r>
        <w:rPr>
          <w:rFonts w:ascii="仿宋" w:eastAsia="仿宋" w:hAnsi="仿宋" w:cs="仿宋"/>
          <w:sz w:val="32"/>
          <w:szCs w:val="32"/>
        </w:rPr>
        <w:t>2018</w:t>
      </w:r>
      <w:r>
        <w:rPr>
          <w:rFonts w:ascii="仿宋" w:eastAsia="仿宋" w:hAnsi="仿宋" w:cs="仿宋" w:hint="eastAsia"/>
          <w:sz w:val="32"/>
          <w:szCs w:val="32"/>
        </w:rPr>
        <w:t>年末，本部门共有车辆</w:t>
      </w:r>
      <w:r>
        <w:rPr>
          <w:rFonts w:ascii="仿宋" w:eastAsia="仿宋" w:hAnsi="仿宋" w:cs="仿宋"/>
          <w:sz w:val="32"/>
          <w:szCs w:val="32"/>
        </w:rPr>
        <w:t>1</w:t>
      </w:r>
      <w:r>
        <w:rPr>
          <w:rFonts w:ascii="仿宋" w:eastAsia="仿宋" w:hAnsi="仿宋" w:cs="仿宋" w:hint="eastAsia"/>
          <w:sz w:val="32"/>
          <w:szCs w:val="32"/>
        </w:rPr>
        <w:t>辆，其中：一般公务用车</w:t>
      </w:r>
      <w:r>
        <w:rPr>
          <w:rFonts w:ascii="仿宋" w:eastAsia="仿宋" w:hAnsi="仿宋" w:cs="仿宋"/>
          <w:sz w:val="32"/>
          <w:szCs w:val="32"/>
        </w:rPr>
        <w:t>0</w:t>
      </w:r>
      <w:r>
        <w:rPr>
          <w:rFonts w:ascii="仿宋" w:eastAsia="仿宋" w:hAnsi="仿宋" w:cs="仿宋" w:hint="eastAsia"/>
          <w:sz w:val="32"/>
          <w:szCs w:val="32"/>
        </w:rPr>
        <w:t>辆、一般执法执勤用车</w:t>
      </w:r>
      <w:r>
        <w:rPr>
          <w:rFonts w:ascii="仿宋" w:eastAsia="仿宋" w:hAnsi="仿宋" w:cs="仿宋"/>
          <w:sz w:val="32"/>
          <w:szCs w:val="32"/>
        </w:rPr>
        <w:t>0</w:t>
      </w:r>
      <w:r>
        <w:rPr>
          <w:rFonts w:ascii="仿宋" w:eastAsia="仿宋" w:hAnsi="仿宋" w:cs="仿宋" w:hint="eastAsia"/>
          <w:sz w:val="32"/>
          <w:szCs w:val="32"/>
        </w:rPr>
        <w:t>辆、特种专业技术用车</w:t>
      </w:r>
      <w:r>
        <w:rPr>
          <w:rFonts w:ascii="仿宋" w:eastAsia="仿宋" w:hAnsi="仿宋" w:cs="仿宋"/>
          <w:sz w:val="32"/>
          <w:szCs w:val="32"/>
        </w:rPr>
        <w:t>0</w:t>
      </w:r>
      <w:r>
        <w:rPr>
          <w:rFonts w:ascii="仿宋" w:eastAsia="仿宋" w:hAnsi="仿宋" w:cs="仿宋" w:hint="eastAsia"/>
          <w:sz w:val="32"/>
          <w:szCs w:val="32"/>
        </w:rPr>
        <w:t>辆，其他用车</w:t>
      </w:r>
      <w:r>
        <w:rPr>
          <w:rFonts w:ascii="仿宋" w:eastAsia="仿宋" w:hAnsi="仿宋" w:cs="仿宋"/>
          <w:sz w:val="32"/>
          <w:szCs w:val="32"/>
        </w:rPr>
        <w:t>1</w:t>
      </w:r>
      <w:r>
        <w:rPr>
          <w:rFonts w:ascii="仿宋" w:eastAsia="仿宋" w:hAnsi="仿宋" w:cs="仿宋" w:hint="eastAsia"/>
          <w:sz w:val="32"/>
          <w:szCs w:val="32"/>
        </w:rPr>
        <w:t>辆，其他用车主要是服务离退休干部；单位价值</w:t>
      </w:r>
      <w:r>
        <w:rPr>
          <w:rFonts w:ascii="仿宋" w:eastAsia="仿宋" w:hAnsi="仿宋" w:cs="仿宋"/>
          <w:sz w:val="32"/>
          <w:szCs w:val="32"/>
        </w:rPr>
        <w:t>50</w:t>
      </w:r>
      <w:r>
        <w:rPr>
          <w:rFonts w:ascii="仿宋" w:eastAsia="仿宋" w:hAnsi="仿宋" w:cs="仿宋" w:hint="eastAsia"/>
          <w:sz w:val="32"/>
          <w:szCs w:val="32"/>
        </w:rPr>
        <w:t>万元以上通用设备</w:t>
      </w:r>
      <w:r>
        <w:rPr>
          <w:rFonts w:ascii="仿宋" w:eastAsia="仿宋" w:hAnsi="仿宋" w:cs="仿宋"/>
          <w:sz w:val="32"/>
          <w:szCs w:val="32"/>
        </w:rPr>
        <w:t>0</w:t>
      </w:r>
      <w:r>
        <w:rPr>
          <w:rFonts w:ascii="仿宋" w:eastAsia="仿宋" w:hAnsi="仿宋" w:cs="仿宋" w:hint="eastAsia"/>
          <w:sz w:val="32"/>
          <w:szCs w:val="32"/>
        </w:rPr>
        <w:t>台（套），单位价值</w:t>
      </w:r>
      <w:r>
        <w:rPr>
          <w:rFonts w:ascii="仿宋" w:eastAsia="仿宋" w:hAnsi="仿宋" w:cs="仿宋"/>
          <w:sz w:val="32"/>
          <w:szCs w:val="32"/>
        </w:rPr>
        <w:t>100</w:t>
      </w:r>
      <w:r>
        <w:rPr>
          <w:rFonts w:ascii="仿宋" w:eastAsia="仿宋" w:hAnsi="仿宋" w:cs="仿宋" w:hint="eastAsia"/>
          <w:sz w:val="32"/>
          <w:szCs w:val="32"/>
        </w:rPr>
        <w:t>万元以上专用设备</w:t>
      </w:r>
      <w:r>
        <w:rPr>
          <w:rFonts w:ascii="仿宋" w:eastAsia="仿宋" w:hAnsi="仿宋" w:cs="仿宋"/>
          <w:sz w:val="32"/>
          <w:szCs w:val="32"/>
        </w:rPr>
        <w:t>0</w:t>
      </w:r>
      <w:r>
        <w:rPr>
          <w:rFonts w:ascii="仿宋" w:eastAsia="仿宋" w:hAnsi="仿宋" w:cs="仿宋" w:hint="eastAsia"/>
          <w:sz w:val="32"/>
          <w:szCs w:val="32"/>
        </w:rPr>
        <w:t>台（套）。</w:t>
      </w:r>
    </w:p>
    <w:p w:rsidR="001411F7" w:rsidRDefault="001411F7" w:rsidP="0006624B">
      <w:pPr>
        <w:ind w:firstLineChars="200" w:firstLine="640"/>
        <w:rPr>
          <w:rFonts w:ascii="黑体" w:eastAsia="黑体" w:hAnsi="黑体" w:cs="Times New Roman"/>
          <w:sz w:val="32"/>
          <w:szCs w:val="32"/>
        </w:rPr>
      </w:pPr>
      <w:r>
        <w:rPr>
          <w:rFonts w:ascii="黑体" w:eastAsia="黑体" w:hAnsi="黑体" w:cs="黑体" w:hint="eastAsia"/>
          <w:sz w:val="32"/>
          <w:szCs w:val="32"/>
        </w:rPr>
        <w:t>八、预算绩效管理工作开展情况</w:t>
      </w:r>
    </w:p>
    <w:p w:rsidR="001411F7" w:rsidRPr="0006624B" w:rsidRDefault="001411F7" w:rsidP="0006624B">
      <w:pPr>
        <w:ind w:firstLineChars="200" w:firstLine="640"/>
        <w:rPr>
          <w:rFonts w:ascii="仿宋" w:eastAsia="仿宋" w:hAnsi="仿宋" w:cs="Times New Roman"/>
          <w:sz w:val="32"/>
          <w:szCs w:val="32"/>
        </w:rPr>
      </w:pPr>
      <w:r>
        <w:rPr>
          <w:rFonts w:ascii="仿宋" w:eastAsia="仿宋" w:hAnsi="仿宋" w:cs="仿宋" w:hint="eastAsia"/>
          <w:sz w:val="32"/>
          <w:szCs w:val="32"/>
        </w:rPr>
        <w:t>按照《濮阳市华龙区财政局关于编制区级</w:t>
      </w:r>
      <w:r>
        <w:rPr>
          <w:rFonts w:ascii="仿宋" w:eastAsia="仿宋" w:hAnsi="仿宋" w:cs="仿宋"/>
          <w:sz w:val="32"/>
          <w:szCs w:val="32"/>
        </w:rPr>
        <w:t>2019</w:t>
      </w:r>
      <w:r>
        <w:rPr>
          <w:rFonts w:ascii="仿宋" w:eastAsia="仿宋" w:hAnsi="仿宋" w:cs="仿宋" w:hint="eastAsia"/>
          <w:sz w:val="32"/>
          <w:szCs w:val="32"/>
        </w:rPr>
        <w:t>年部门预算（草案）和</w:t>
      </w:r>
      <w:r>
        <w:rPr>
          <w:rFonts w:ascii="仿宋" w:eastAsia="仿宋" w:hAnsi="仿宋" w:cs="仿宋"/>
          <w:sz w:val="32"/>
          <w:szCs w:val="32"/>
        </w:rPr>
        <w:t>2019-2021</w:t>
      </w:r>
      <w:r>
        <w:rPr>
          <w:rFonts w:ascii="仿宋" w:eastAsia="仿宋" w:hAnsi="仿宋" w:cs="仿宋" w:hint="eastAsia"/>
          <w:sz w:val="32"/>
          <w:szCs w:val="32"/>
        </w:rPr>
        <w:t>年财政规划的通知》（</w:t>
      </w:r>
      <w:proofErr w:type="gramStart"/>
      <w:r>
        <w:rPr>
          <w:rFonts w:ascii="仿宋" w:eastAsia="仿宋" w:hAnsi="仿宋" w:cs="仿宋" w:hint="eastAsia"/>
          <w:sz w:val="32"/>
          <w:szCs w:val="32"/>
        </w:rPr>
        <w:t>华龙财〔</w:t>
      </w:r>
      <w:r>
        <w:rPr>
          <w:rFonts w:ascii="仿宋" w:eastAsia="仿宋" w:hAnsi="仿宋" w:cs="仿宋"/>
          <w:sz w:val="32"/>
          <w:szCs w:val="32"/>
        </w:rPr>
        <w:t>2018</w:t>
      </w:r>
      <w:r>
        <w:rPr>
          <w:rFonts w:ascii="仿宋" w:eastAsia="仿宋" w:hAnsi="仿宋" w:cs="仿宋" w:hint="eastAsia"/>
          <w:sz w:val="32"/>
          <w:szCs w:val="32"/>
        </w:rPr>
        <w:t>〕</w:t>
      </w:r>
      <w:proofErr w:type="gramEnd"/>
      <w:r>
        <w:rPr>
          <w:rFonts w:ascii="仿宋" w:eastAsia="仿宋" w:hAnsi="仿宋" w:cs="仿宋"/>
          <w:sz w:val="32"/>
          <w:szCs w:val="32"/>
        </w:rPr>
        <w:t>105</w:t>
      </w:r>
      <w:r>
        <w:rPr>
          <w:rFonts w:ascii="仿宋" w:eastAsia="仿宋" w:hAnsi="仿宋" w:cs="仿宋" w:hint="eastAsia"/>
          <w:sz w:val="32"/>
          <w:szCs w:val="32"/>
        </w:rPr>
        <w:t>号）有关全面推进预算绩效管理方面的要求，本部门牢固树立“讲绩效、重绩效、用绩效”的绩效管理理念，年度预算申报时，针对政策及重点项目逐项设立并报送了预算绩效目标，努力建立健全以结果为导向的预算绩效管理工作机制。</w:t>
      </w:r>
    </w:p>
    <w:p w:rsidR="001411F7" w:rsidRDefault="001411F7">
      <w:pPr>
        <w:pStyle w:val="a7"/>
        <w:topLinePunct/>
        <w:spacing w:before="0" w:beforeAutospacing="0" w:after="0" w:afterAutospacing="0" w:line="360" w:lineRule="auto"/>
        <w:jc w:val="center"/>
        <w:rPr>
          <w:rFonts w:ascii="黑体" w:eastAsia="黑体" w:hAnsi="黑体" w:cs="Times New Roman"/>
          <w:color w:val="000000"/>
          <w:sz w:val="36"/>
          <w:szCs w:val="36"/>
        </w:rPr>
      </w:pPr>
    </w:p>
    <w:p w:rsidR="001411F7" w:rsidRDefault="001411F7">
      <w:pPr>
        <w:pStyle w:val="a7"/>
        <w:topLinePunct/>
        <w:spacing w:before="0" w:beforeAutospacing="0" w:after="0" w:afterAutospacing="0" w:line="360" w:lineRule="auto"/>
        <w:jc w:val="center"/>
        <w:rPr>
          <w:rFonts w:ascii="Calibri" w:hAnsi="Calibri" w:cs="Calibri"/>
          <w:color w:val="000000"/>
          <w:sz w:val="22"/>
          <w:szCs w:val="22"/>
        </w:rPr>
      </w:pPr>
      <w:r>
        <w:rPr>
          <w:rFonts w:ascii="黑体" w:eastAsia="黑体" w:hAnsi="黑体" w:cs="黑体" w:hint="eastAsia"/>
          <w:color w:val="000000"/>
          <w:sz w:val="36"/>
          <w:szCs w:val="36"/>
        </w:rPr>
        <w:lastRenderedPageBreak/>
        <w:t>第三部分</w:t>
      </w:r>
    </w:p>
    <w:p w:rsidR="001411F7" w:rsidRDefault="001411F7">
      <w:pPr>
        <w:pStyle w:val="a7"/>
        <w:topLinePunct/>
        <w:spacing w:before="0" w:beforeAutospacing="0" w:after="0" w:afterAutospacing="0" w:line="360" w:lineRule="auto"/>
        <w:jc w:val="center"/>
        <w:rPr>
          <w:rFonts w:ascii="Calibri" w:hAnsi="Calibri" w:cs="Calibri"/>
          <w:color w:val="000000"/>
          <w:sz w:val="22"/>
          <w:szCs w:val="22"/>
        </w:rPr>
      </w:pPr>
      <w:r>
        <w:rPr>
          <w:rFonts w:ascii="黑体" w:eastAsia="黑体" w:hAnsi="黑体" w:cs="黑体" w:hint="eastAsia"/>
          <w:color w:val="000000"/>
          <w:sz w:val="36"/>
          <w:szCs w:val="36"/>
        </w:rPr>
        <w:t>名词解释</w:t>
      </w:r>
    </w:p>
    <w:p w:rsidR="001411F7" w:rsidRDefault="001411F7" w:rsidP="0006624B">
      <w:pPr>
        <w:ind w:firstLineChars="200" w:firstLine="640"/>
        <w:rPr>
          <w:rFonts w:ascii="仿宋" w:eastAsia="仿宋" w:hAnsi="仿宋" w:cs="Times New Roman"/>
          <w:sz w:val="32"/>
          <w:szCs w:val="32"/>
        </w:rPr>
      </w:pPr>
    </w:p>
    <w:p w:rsidR="001411F7" w:rsidRDefault="001411F7">
      <w:pPr>
        <w:ind w:firstLine="640"/>
        <w:rPr>
          <w:rFonts w:ascii="黑体" w:eastAsia="黑体" w:hAnsi="黑体" w:cs="Times New Roman"/>
          <w:sz w:val="32"/>
          <w:szCs w:val="32"/>
        </w:rPr>
      </w:pPr>
      <w:r>
        <w:rPr>
          <w:rFonts w:ascii="黑体" w:eastAsia="黑体" w:hAnsi="黑体" w:cs="黑体" w:hint="eastAsia"/>
          <w:sz w:val="32"/>
          <w:szCs w:val="32"/>
        </w:rPr>
        <w:t>一、财政拨款收入</w:t>
      </w:r>
    </w:p>
    <w:p w:rsidR="001411F7" w:rsidRDefault="001411F7">
      <w:pPr>
        <w:ind w:firstLine="640"/>
        <w:rPr>
          <w:rFonts w:ascii="仿宋" w:eastAsia="仿宋" w:hAnsi="仿宋" w:cs="Times New Roman"/>
          <w:sz w:val="32"/>
          <w:szCs w:val="32"/>
        </w:rPr>
      </w:pPr>
      <w:r>
        <w:rPr>
          <w:rFonts w:ascii="仿宋" w:eastAsia="仿宋" w:hAnsi="仿宋" w:cs="仿宋" w:hint="eastAsia"/>
          <w:sz w:val="32"/>
          <w:szCs w:val="32"/>
        </w:rPr>
        <w:t>指本级财政当年拨付的资金。</w:t>
      </w:r>
    </w:p>
    <w:p w:rsidR="001411F7" w:rsidRDefault="001411F7">
      <w:pPr>
        <w:ind w:firstLine="640"/>
        <w:rPr>
          <w:rFonts w:ascii="黑体" w:eastAsia="黑体" w:hAnsi="黑体" w:cs="Times New Roman"/>
          <w:sz w:val="32"/>
          <w:szCs w:val="32"/>
        </w:rPr>
      </w:pPr>
      <w:r>
        <w:rPr>
          <w:rFonts w:ascii="黑体" w:eastAsia="黑体" w:hAnsi="黑体" w:cs="黑体" w:hint="eastAsia"/>
          <w:sz w:val="32"/>
          <w:szCs w:val="32"/>
        </w:rPr>
        <w:t>二、事业收入</w:t>
      </w:r>
    </w:p>
    <w:p w:rsidR="001411F7" w:rsidRDefault="001411F7" w:rsidP="0006624B">
      <w:pPr>
        <w:ind w:firstLineChars="200" w:firstLine="640"/>
        <w:rPr>
          <w:rFonts w:ascii="仿宋" w:eastAsia="仿宋" w:hAnsi="仿宋" w:cs="Times New Roman"/>
          <w:sz w:val="32"/>
          <w:szCs w:val="32"/>
        </w:rPr>
      </w:pPr>
      <w:r>
        <w:rPr>
          <w:rFonts w:ascii="仿宋" w:eastAsia="仿宋" w:hAnsi="仿宋" w:cs="仿宋" w:hint="eastAsia"/>
          <w:sz w:val="32"/>
          <w:szCs w:val="32"/>
        </w:rPr>
        <w:t>指事业单位开展专务活动及辅助所取得的收入。</w:t>
      </w:r>
    </w:p>
    <w:p w:rsidR="001411F7" w:rsidRDefault="001411F7">
      <w:pPr>
        <w:ind w:firstLine="640"/>
        <w:rPr>
          <w:rFonts w:ascii="黑体" w:eastAsia="黑体" w:hAnsi="黑体" w:cs="Times New Roman"/>
          <w:sz w:val="32"/>
          <w:szCs w:val="32"/>
        </w:rPr>
      </w:pPr>
      <w:r>
        <w:rPr>
          <w:rFonts w:ascii="黑体" w:eastAsia="黑体" w:hAnsi="黑体" w:cs="黑体" w:hint="eastAsia"/>
          <w:sz w:val="32"/>
          <w:szCs w:val="32"/>
        </w:rPr>
        <w:t>三、其他收入</w:t>
      </w:r>
    </w:p>
    <w:p w:rsidR="001411F7" w:rsidRDefault="001411F7" w:rsidP="0006624B">
      <w:pPr>
        <w:ind w:firstLineChars="200" w:firstLine="640"/>
        <w:rPr>
          <w:rFonts w:ascii="仿宋" w:eastAsia="仿宋" w:hAnsi="仿宋" w:cs="Times New Roman"/>
          <w:sz w:val="32"/>
          <w:szCs w:val="32"/>
        </w:rPr>
      </w:pPr>
      <w:r>
        <w:rPr>
          <w:rFonts w:ascii="仿宋" w:eastAsia="仿宋" w:hAnsi="仿宋" w:cs="仿宋" w:hint="eastAsia"/>
          <w:sz w:val="32"/>
          <w:szCs w:val="32"/>
        </w:rPr>
        <w:t>指除“财政拨款”、“事业收入”、“事业单位经营收入”、“附属单位上缴收入”等以外的收入。</w:t>
      </w:r>
    </w:p>
    <w:p w:rsidR="001411F7" w:rsidRDefault="001411F7">
      <w:pPr>
        <w:ind w:firstLine="640"/>
        <w:rPr>
          <w:rFonts w:ascii="黑体" w:eastAsia="黑体" w:hAnsi="黑体" w:cs="Times New Roman"/>
          <w:sz w:val="32"/>
          <w:szCs w:val="32"/>
        </w:rPr>
      </w:pPr>
      <w:r>
        <w:rPr>
          <w:rFonts w:ascii="黑体" w:eastAsia="黑体" w:hAnsi="黑体" w:cs="黑体" w:hint="eastAsia"/>
          <w:sz w:val="32"/>
          <w:szCs w:val="32"/>
        </w:rPr>
        <w:t>四、基本支出</w:t>
      </w:r>
    </w:p>
    <w:p w:rsidR="001411F7" w:rsidRDefault="001411F7" w:rsidP="0006624B">
      <w:pPr>
        <w:ind w:firstLineChars="200" w:firstLine="640"/>
        <w:rPr>
          <w:rFonts w:ascii="仿宋" w:eastAsia="仿宋" w:hAnsi="仿宋" w:cs="Times New Roman"/>
          <w:sz w:val="32"/>
          <w:szCs w:val="32"/>
        </w:rPr>
      </w:pPr>
      <w:r>
        <w:rPr>
          <w:rFonts w:ascii="仿宋" w:eastAsia="仿宋" w:hAnsi="仿宋" w:cs="仿宋" w:hint="eastAsia"/>
          <w:sz w:val="32"/>
          <w:szCs w:val="32"/>
        </w:rPr>
        <w:t>指为保障机构正常运转、完成日常工作任务所必需的开支，其内容包括人员经费和日常公用经费两部分。</w:t>
      </w:r>
    </w:p>
    <w:p w:rsidR="001411F7" w:rsidRDefault="001411F7">
      <w:pPr>
        <w:ind w:firstLine="640"/>
        <w:rPr>
          <w:rFonts w:ascii="黑体" w:eastAsia="黑体" w:hAnsi="黑体" w:cs="Times New Roman"/>
          <w:sz w:val="32"/>
          <w:szCs w:val="32"/>
        </w:rPr>
      </w:pPr>
      <w:r>
        <w:rPr>
          <w:rFonts w:ascii="黑体" w:eastAsia="黑体" w:hAnsi="黑体" w:cs="黑体" w:hint="eastAsia"/>
          <w:sz w:val="32"/>
          <w:szCs w:val="32"/>
        </w:rPr>
        <w:t>五、项目支出</w:t>
      </w:r>
    </w:p>
    <w:p w:rsidR="001411F7" w:rsidRDefault="001411F7" w:rsidP="0006624B">
      <w:pPr>
        <w:ind w:firstLineChars="200" w:firstLine="640"/>
        <w:rPr>
          <w:rFonts w:ascii="仿宋" w:eastAsia="仿宋" w:hAnsi="仿宋" w:cs="Times New Roman"/>
          <w:sz w:val="32"/>
          <w:szCs w:val="32"/>
        </w:rPr>
      </w:pPr>
      <w:r>
        <w:rPr>
          <w:rFonts w:ascii="仿宋" w:eastAsia="仿宋" w:hAnsi="仿宋" w:cs="仿宋" w:hint="eastAsia"/>
          <w:sz w:val="32"/>
          <w:szCs w:val="32"/>
        </w:rPr>
        <w:t>指在基本支出之外，为完成特定的行政工作任务或事业发展目标所发生的支出。</w:t>
      </w:r>
    </w:p>
    <w:p w:rsidR="001411F7" w:rsidRDefault="001411F7">
      <w:pPr>
        <w:ind w:firstLine="640"/>
        <w:rPr>
          <w:rFonts w:ascii="黑体" w:eastAsia="黑体" w:hAnsi="黑体" w:cs="Times New Roman"/>
          <w:sz w:val="32"/>
          <w:szCs w:val="32"/>
        </w:rPr>
      </w:pPr>
      <w:r>
        <w:rPr>
          <w:rFonts w:ascii="黑体" w:eastAsia="黑体" w:hAnsi="黑体" w:cs="黑体" w:hint="eastAsia"/>
          <w:sz w:val="32"/>
          <w:szCs w:val="32"/>
        </w:rPr>
        <w:t>六、机关运行经费</w:t>
      </w:r>
    </w:p>
    <w:p w:rsidR="001411F7" w:rsidRDefault="001411F7" w:rsidP="0006624B">
      <w:pPr>
        <w:ind w:firstLineChars="200" w:firstLine="640"/>
        <w:rPr>
          <w:rFonts w:ascii="仿宋" w:eastAsia="仿宋" w:hAnsi="仿宋" w:cs="Times New Roman"/>
          <w:sz w:val="32"/>
          <w:szCs w:val="32"/>
        </w:rPr>
      </w:pPr>
      <w:r>
        <w:rPr>
          <w:rFonts w:ascii="仿宋" w:eastAsia="仿宋" w:hAnsi="仿宋" w:cs="仿宋" w:hint="eastAsia"/>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1411F7" w:rsidRDefault="001411F7">
      <w:pPr>
        <w:ind w:firstLine="640"/>
        <w:rPr>
          <w:rFonts w:ascii="黑体" w:eastAsia="黑体" w:hAnsi="黑体" w:cs="Times New Roman"/>
          <w:sz w:val="32"/>
          <w:szCs w:val="32"/>
        </w:rPr>
      </w:pPr>
      <w:r>
        <w:rPr>
          <w:rFonts w:ascii="黑体" w:eastAsia="黑体" w:hAnsi="黑体" w:cs="黑体" w:hint="eastAsia"/>
          <w:sz w:val="32"/>
          <w:szCs w:val="32"/>
        </w:rPr>
        <w:lastRenderedPageBreak/>
        <w:t>七、“三公”经费</w:t>
      </w:r>
    </w:p>
    <w:p w:rsidR="001411F7" w:rsidRDefault="001411F7" w:rsidP="0006624B">
      <w:pPr>
        <w:ind w:firstLineChars="200" w:firstLine="640"/>
        <w:rPr>
          <w:rFonts w:ascii="仿宋" w:eastAsia="仿宋" w:hAnsi="仿宋" w:cs="Times New Roman"/>
          <w:sz w:val="32"/>
          <w:szCs w:val="32"/>
        </w:rPr>
      </w:pPr>
      <w:r>
        <w:rPr>
          <w:rFonts w:ascii="仿宋" w:eastAsia="仿宋" w:hAnsi="仿宋" w:cs="仿宋" w:hint="eastAsia"/>
          <w:sz w:val="32"/>
          <w:szCs w:val="32"/>
        </w:rPr>
        <w:t>指纳入本级财政预决算管理，本级部门使用财政拨款安排的因公出国（境）费、公务用车购置运行费和公务接待费。其中，因公出国（境）费指单位公务出国（境）的住宿费、旅费、伙食补助费、杂费、培训费等支出；公务用车购置运行费指单位公务用车购置费及租用费、燃料费、维修费、过路过桥费、保险费、安全奖励费用等支出；公务接待费指单位按规定开支的各类接待支出。</w:t>
      </w:r>
    </w:p>
    <w:p w:rsidR="001411F7" w:rsidRDefault="001411F7" w:rsidP="0006624B">
      <w:pPr>
        <w:ind w:firstLineChars="200" w:firstLine="640"/>
        <w:rPr>
          <w:rFonts w:ascii="仿宋" w:eastAsia="仿宋" w:hAnsi="仿宋" w:cs="Times New Roman"/>
          <w:sz w:val="32"/>
          <w:szCs w:val="32"/>
        </w:rPr>
      </w:pPr>
    </w:p>
    <w:p w:rsidR="001411F7" w:rsidRDefault="001411F7">
      <w:pPr>
        <w:pStyle w:val="a7"/>
        <w:overflowPunct w:val="0"/>
        <w:topLinePunct/>
        <w:spacing w:before="0" w:beforeAutospacing="0" w:after="0" w:afterAutospacing="0" w:line="360" w:lineRule="auto"/>
        <w:jc w:val="both"/>
        <w:rPr>
          <w:rFonts w:cs="Times New Roman"/>
          <w:color w:val="000000"/>
        </w:rPr>
      </w:pPr>
      <w:r>
        <w:rPr>
          <w:rFonts w:ascii="黑体" w:eastAsia="黑体" w:hAnsi="黑体" w:cs="黑体" w:hint="eastAsia"/>
          <w:color w:val="000000"/>
          <w:sz w:val="32"/>
          <w:szCs w:val="32"/>
        </w:rPr>
        <w:t>附件：中共濮阳市华龙区委老干部局</w:t>
      </w:r>
      <w:r>
        <w:rPr>
          <w:rFonts w:ascii="黑体" w:eastAsia="黑体" w:hAnsi="黑体" w:cs="黑体"/>
          <w:color w:val="000000"/>
          <w:sz w:val="32"/>
          <w:szCs w:val="32"/>
        </w:rPr>
        <w:t>2019</w:t>
      </w:r>
      <w:r>
        <w:rPr>
          <w:rFonts w:ascii="黑体" w:eastAsia="黑体" w:hAnsi="黑体" w:cs="黑体" w:hint="eastAsia"/>
          <w:color w:val="000000"/>
          <w:sz w:val="32"/>
          <w:szCs w:val="32"/>
        </w:rPr>
        <w:t>年部门预算表（详见附表）</w:t>
      </w:r>
    </w:p>
    <w:p w:rsidR="001411F7" w:rsidRDefault="001411F7" w:rsidP="0006624B">
      <w:pPr>
        <w:pStyle w:val="a7"/>
        <w:overflowPunct w:val="0"/>
        <w:topLinePunct/>
        <w:spacing w:before="0" w:beforeAutospacing="0" w:after="0" w:afterAutospacing="0" w:line="360" w:lineRule="auto"/>
        <w:ind w:firstLineChars="200" w:firstLine="640"/>
        <w:rPr>
          <w:rFonts w:cs="Times New Roman"/>
          <w:color w:val="000000"/>
        </w:rPr>
      </w:pPr>
      <w:r>
        <w:rPr>
          <w:rFonts w:ascii="仿宋_GB2312" w:eastAsia="仿宋_GB2312" w:cs="仿宋_GB2312" w:hint="eastAsia"/>
          <w:color w:val="000000"/>
          <w:sz w:val="32"/>
          <w:szCs w:val="32"/>
        </w:rPr>
        <w:t>一、部门收支总表</w:t>
      </w:r>
    </w:p>
    <w:p w:rsidR="001411F7" w:rsidRDefault="001411F7" w:rsidP="0006624B">
      <w:pPr>
        <w:pStyle w:val="a7"/>
        <w:overflowPunct w:val="0"/>
        <w:topLinePunct/>
        <w:spacing w:before="0" w:beforeAutospacing="0" w:after="0" w:afterAutospacing="0" w:line="360" w:lineRule="auto"/>
        <w:ind w:firstLineChars="200" w:firstLine="640"/>
        <w:rPr>
          <w:rFonts w:cs="Times New Roman"/>
          <w:color w:val="000000"/>
        </w:rPr>
      </w:pPr>
      <w:r>
        <w:rPr>
          <w:rFonts w:ascii="仿宋_GB2312" w:eastAsia="仿宋_GB2312" w:cs="仿宋_GB2312" w:hint="eastAsia"/>
          <w:color w:val="000000"/>
          <w:sz w:val="32"/>
          <w:szCs w:val="32"/>
        </w:rPr>
        <w:t>二、部门收入总表</w:t>
      </w:r>
    </w:p>
    <w:p w:rsidR="001411F7" w:rsidRDefault="001411F7" w:rsidP="0006624B">
      <w:pPr>
        <w:pStyle w:val="a7"/>
        <w:overflowPunct w:val="0"/>
        <w:topLinePunct/>
        <w:spacing w:before="0" w:beforeAutospacing="0" w:after="0" w:afterAutospacing="0" w:line="360" w:lineRule="auto"/>
        <w:ind w:firstLineChars="200" w:firstLine="640"/>
        <w:rPr>
          <w:rFonts w:cs="Times New Roman"/>
          <w:color w:val="000000"/>
        </w:rPr>
      </w:pPr>
      <w:r>
        <w:rPr>
          <w:rFonts w:ascii="仿宋_GB2312" w:eastAsia="仿宋_GB2312" w:cs="仿宋_GB2312" w:hint="eastAsia"/>
          <w:color w:val="000000"/>
          <w:sz w:val="32"/>
          <w:szCs w:val="32"/>
        </w:rPr>
        <w:t>三、部门支出总表</w:t>
      </w:r>
    </w:p>
    <w:p w:rsidR="001411F7" w:rsidRDefault="001411F7" w:rsidP="0006624B">
      <w:pPr>
        <w:pStyle w:val="a7"/>
        <w:overflowPunct w:val="0"/>
        <w:topLinePunct/>
        <w:spacing w:before="0" w:beforeAutospacing="0" w:after="0" w:afterAutospacing="0" w:line="360" w:lineRule="auto"/>
        <w:ind w:firstLineChars="200" w:firstLine="640"/>
        <w:rPr>
          <w:rFonts w:cs="Times New Roman"/>
          <w:color w:val="000000"/>
        </w:rPr>
      </w:pPr>
      <w:r>
        <w:rPr>
          <w:rFonts w:ascii="仿宋_GB2312" w:eastAsia="仿宋_GB2312" w:cs="仿宋_GB2312" w:hint="eastAsia"/>
          <w:color w:val="000000"/>
          <w:sz w:val="32"/>
          <w:szCs w:val="32"/>
        </w:rPr>
        <w:t>四、财政拨款收支总表</w:t>
      </w:r>
    </w:p>
    <w:p w:rsidR="001411F7" w:rsidRDefault="001411F7" w:rsidP="0006624B">
      <w:pPr>
        <w:pStyle w:val="a7"/>
        <w:overflowPunct w:val="0"/>
        <w:topLinePunct/>
        <w:spacing w:before="0" w:beforeAutospacing="0" w:after="0" w:afterAutospacing="0" w:line="360" w:lineRule="auto"/>
        <w:ind w:firstLineChars="200" w:firstLine="640"/>
        <w:rPr>
          <w:rFonts w:cs="Times New Roman"/>
          <w:color w:val="000000"/>
        </w:rPr>
      </w:pPr>
      <w:r>
        <w:rPr>
          <w:rFonts w:ascii="仿宋_GB2312" w:eastAsia="仿宋_GB2312" w:cs="仿宋_GB2312" w:hint="eastAsia"/>
          <w:color w:val="000000"/>
          <w:sz w:val="32"/>
          <w:szCs w:val="32"/>
        </w:rPr>
        <w:t>五、一般公共预算支出表</w:t>
      </w:r>
    </w:p>
    <w:p w:rsidR="001411F7" w:rsidRDefault="001411F7" w:rsidP="0006624B">
      <w:pPr>
        <w:pStyle w:val="a7"/>
        <w:overflowPunct w:val="0"/>
        <w:topLinePunct/>
        <w:spacing w:before="0" w:beforeAutospacing="0" w:after="0" w:afterAutospacing="0" w:line="360" w:lineRule="auto"/>
        <w:ind w:firstLineChars="200" w:firstLine="640"/>
        <w:rPr>
          <w:rFonts w:cs="Times New Roman"/>
          <w:color w:val="000000"/>
        </w:rPr>
      </w:pPr>
      <w:r>
        <w:rPr>
          <w:rFonts w:ascii="仿宋_GB2312" w:eastAsia="仿宋_GB2312" w:cs="仿宋_GB2312" w:hint="eastAsia"/>
          <w:color w:val="000000"/>
          <w:sz w:val="32"/>
          <w:szCs w:val="32"/>
        </w:rPr>
        <w:t>六、一般公共预算基本支出表</w:t>
      </w:r>
    </w:p>
    <w:p w:rsidR="001411F7" w:rsidRDefault="001411F7" w:rsidP="0006624B">
      <w:pPr>
        <w:pStyle w:val="a7"/>
        <w:overflowPunct w:val="0"/>
        <w:topLinePunct/>
        <w:spacing w:before="0" w:beforeAutospacing="0" w:after="0" w:afterAutospacing="0" w:line="360" w:lineRule="auto"/>
        <w:ind w:firstLineChars="200" w:firstLine="640"/>
        <w:rPr>
          <w:rFonts w:cs="Times New Roman"/>
          <w:color w:val="000000"/>
        </w:rPr>
      </w:pPr>
      <w:r>
        <w:rPr>
          <w:rFonts w:ascii="仿宋_GB2312" w:eastAsia="仿宋_GB2312" w:cs="仿宋_GB2312" w:hint="eastAsia"/>
          <w:color w:val="000000"/>
          <w:sz w:val="32"/>
          <w:szCs w:val="32"/>
        </w:rPr>
        <w:t>七、一般公共预算“三公”经费支出表</w:t>
      </w:r>
    </w:p>
    <w:p w:rsidR="001411F7" w:rsidRDefault="001411F7" w:rsidP="00A71257">
      <w:pPr>
        <w:ind w:firstLineChars="200" w:firstLine="640"/>
        <w:rPr>
          <w:rFonts w:ascii="仿宋" w:eastAsia="仿宋" w:hAnsi="仿宋" w:cs="Times New Roman"/>
          <w:sz w:val="32"/>
          <w:szCs w:val="32"/>
        </w:rPr>
      </w:pPr>
      <w:r>
        <w:rPr>
          <w:rFonts w:ascii="仿宋_GB2312" w:eastAsia="仿宋_GB2312" w:cs="仿宋_GB2312" w:hint="eastAsia"/>
          <w:color w:val="000000"/>
          <w:sz w:val="32"/>
          <w:szCs w:val="32"/>
        </w:rPr>
        <w:t>八、政府性基金预算支出表</w:t>
      </w:r>
    </w:p>
    <w:sectPr w:rsidR="001411F7" w:rsidSect="003E395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11D" w:rsidRDefault="00AD311D" w:rsidP="006E099B">
      <w:r>
        <w:separator/>
      </w:r>
    </w:p>
  </w:endnote>
  <w:endnote w:type="continuationSeparator" w:id="0">
    <w:p w:rsidR="00AD311D" w:rsidRDefault="00AD311D" w:rsidP="006E0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00007843" w:usb2="00000001"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11D" w:rsidRDefault="00AD311D" w:rsidP="006E099B">
      <w:r>
        <w:separator/>
      </w:r>
    </w:p>
  </w:footnote>
  <w:footnote w:type="continuationSeparator" w:id="0">
    <w:p w:rsidR="00AD311D" w:rsidRDefault="00AD311D" w:rsidP="006E09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4521D"/>
    <w:rsid w:val="00002196"/>
    <w:rsid w:val="00004A5A"/>
    <w:rsid w:val="000132E8"/>
    <w:rsid w:val="00016BED"/>
    <w:rsid w:val="0002164D"/>
    <w:rsid w:val="00027F80"/>
    <w:rsid w:val="000430FF"/>
    <w:rsid w:val="00061554"/>
    <w:rsid w:val="0006624B"/>
    <w:rsid w:val="00072768"/>
    <w:rsid w:val="00073460"/>
    <w:rsid w:val="00073A1C"/>
    <w:rsid w:val="00083F78"/>
    <w:rsid w:val="00084BC7"/>
    <w:rsid w:val="000A0964"/>
    <w:rsid w:val="000A120E"/>
    <w:rsid w:val="000A2622"/>
    <w:rsid w:val="000A61C6"/>
    <w:rsid w:val="000B0330"/>
    <w:rsid w:val="000D10F2"/>
    <w:rsid w:val="000E11AD"/>
    <w:rsid w:val="000E2600"/>
    <w:rsid w:val="000F620F"/>
    <w:rsid w:val="0011394B"/>
    <w:rsid w:val="00116512"/>
    <w:rsid w:val="00117E91"/>
    <w:rsid w:val="0012037F"/>
    <w:rsid w:val="00130395"/>
    <w:rsid w:val="00133B0C"/>
    <w:rsid w:val="001411F7"/>
    <w:rsid w:val="00160364"/>
    <w:rsid w:val="00172BEB"/>
    <w:rsid w:val="0017321F"/>
    <w:rsid w:val="0017490C"/>
    <w:rsid w:val="00177B2F"/>
    <w:rsid w:val="00196D1B"/>
    <w:rsid w:val="001A363D"/>
    <w:rsid w:val="001A450C"/>
    <w:rsid w:val="001B0630"/>
    <w:rsid w:val="001B25AC"/>
    <w:rsid w:val="001B43C4"/>
    <w:rsid w:val="001D3173"/>
    <w:rsid w:val="001D428C"/>
    <w:rsid w:val="001D7B94"/>
    <w:rsid w:val="001E082A"/>
    <w:rsid w:val="001E2002"/>
    <w:rsid w:val="001E5848"/>
    <w:rsid w:val="001F5C3A"/>
    <w:rsid w:val="001F69E6"/>
    <w:rsid w:val="001F6EA6"/>
    <w:rsid w:val="00204798"/>
    <w:rsid w:val="00213FB6"/>
    <w:rsid w:val="00214722"/>
    <w:rsid w:val="002209A7"/>
    <w:rsid w:val="00220CDC"/>
    <w:rsid w:val="00224A75"/>
    <w:rsid w:val="002310DD"/>
    <w:rsid w:val="0024686B"/>
    <w:rsid w:val="00253EBE"/>
    <w:rsid w:val="00266CFB"/>
    <w:rsid w:val="00272F81"/>
    <w:rsid w:val="00280017"/>
    <w:rsid w:val="00290690"/>
    <w:rsid w:val="0029175A"/>
    <w:rsid w:val="0029197A"/>
    <w:rsid w:val="002B0CFE"/>
    <w:rsid w:val="002B1D96"/>
    <w:rsid w:val="002B3532"/>
    <w:rsid w:val="002D0E65"/>
    <w:rsid w:val="00300F5D"/>
    <w:rsid w:val="0031611D"/>
    <w:rsid w:val="00325FBD"/>
    <w:rsid w:val="00326DBC"/>
    <w:rsid w:val="003318E0"/>
    <w:rsid w:val="00340E1E"/>
    <w:rsid w:val="00343002"/>
    <w:rsid w:val="003452C1"/>
    <w:rsid w:val="00347A9C"/>
    <w:rsid w:val="00347F00"/>
    <w:rsid w:val="003527CA"/>
    <w:rsid w:val="00366ABD"/>
    <w:rsid w:val="00367B86"/>
    <w:rsid w:val="00376143"/>
    <w:rsid w:val="00377591"/>
    <w:rsid w:val="00384FE9"/>
    <w:rsid w:val="00391DCA"/>
    <w:rsid w:val="00395FCD"/>
    <w:rsid w:val="003A1AD8"/>
    <w:rsid w:val="003A4D1C"/>
    <w:rsid w:val="003B03D3"/>
    <w:rsid w:val="003B1B6D"/>
    <w:rsid w:val="003D32F0"/>
    <w:rsid w:val="003D3A49"/>
    <w:rsid w:val="003E34C3"/>
    <w:rsid w:val="003E395A"/>
    <w:rsid w:val="003E6713"/>
    <w:rsid w:val="003F0725"/>
    <w:rsid w:val="003F4660"/>
    <w:rsid w:val="00402E18"/>
    <w:rsid w:val="004114C1"/>
    <w:rsid w:val="00412DD4"/>
    <w:rsid w:val="00416C13"/>
    <w:rsid w:val="0042448C"/>
    <w:rsid w:val="00424BFE"/>
    <w:rsid w:val="00433C48"/>
    <w:rsid w:val="00435B90"/>
    <w:rsid w:val="00440925"/>
    <w:rsid w:val="00441719"/>
    <w:rsid w:val="004444A9"/>
    <w:rsid w:val="00456A2A"/>
    <w:rsid w:val="004649B6"/>
    <w:rsid w:val="0047221A"/>
    <w:rsid w:val="00475C58"/>
    <w:rsid w:val="00476651"/>
    <w:rsid w:val="00480E6B"/>
    <w:rsid w:val="00481880"/>
    <w:rsid w:val="00481BF7"/>
    <w:rsid w:val="00484FF3"/>
    <w:rsid w:val="004917F6"/>
    <w:rsid w:val="00497FA5"/>
    <w:rsid w:val="004A5FC7"/>
    <w:rsid w:val="004B62CD"/>
    <w:rsid w:val="004D11E2"/>
    <w:rsid w:val="004D20D7"/>
    <w:rsid w:val="004D73C3"/>
    <w:rsid w:val="004E2EF8"/>
    <w:rsid w:val="004F3F49"/>
    <w:rsid w:val="0051575E"/>
    <w:rsid w:val="0052101E"/>
    <w:rsid w:val="005223E8"/>
    <w:rsid w:val="0052707F"/>
    <w:rsid w:val="00551DD9"/>
    <w:rsid w:val="00553A23"/>
    <w:rsid w:val="005615F1"/>
    <w:rsid w:val="00562A65"/>
    <w:rsid w:val="0056720C"/>
    <w:rsid w:val="00571FE5"/>
    <w:rsid w:val="00591085"/>
    <w:rsid w:val="005938E5"/>
    <w:rsid w:val="00597C5D"/>
    <w:rsid w:val="005A4BCA"/>
    <w:rsid w:val="005B24C5"/>
    <w:rsid w:val="005B3B9A"/>
    <w:rsid w:val="005C1BA0"/>
    <w:rsid w:val="005D10EC"/>
    <w:rsid w:val="005D623D"/>
    <w:rsid w:val="005E0440"/>
    <w:rsid w:val="005E1A4B"/>
    <w:rsid w:val="005E1ABC"/>
    <w:rsid w:val="005E5AAE"/>
    <w:rsid w:val="005E6557"/>
    <w:rsid w:val="005F0D3B"/>
    <w:rsid w:val="005F5D72"/>
    <w:rsid w:val="00612A0E"/>
    <w:rsid w:val="006147C0"/>
    <w:rsid w:val="00617AE7"/>
    <w:rsid w:val="006204DF"/>
    <w:rsid w:val="00635649"/>
    <w:rsid w:val="006421B2"/>
    <w:rsid w:val="00642F39"/>
    <w:rsid w:val="00644DCC"/>
    <w:rsid w:val="0066430F"/>
    <w:rsid w:val="00665BB2"/>
    <w:rsid w:val="0066771A"/>
    <w:rsid w:val="00684EBF"/>
    <w:rsid w:val="00697DBA"/>
    <w:rsid w:val="006B459A"/>
    <w:rsid w:val="006B473E"/>
    <w:rsid w:val="006B4837"/>
    <w:rsid w:val="006C00B0"/>
    <w:rsid w:val="006C452E"/>
    <w:rsid w:val="006C72AC"/>
    <w:rsid w:val="006D2CC2"/>
    <w:rsid w:val="006D3C5C"/>
    <w:rsid w:val="006E099B"/>
    <w:rsid w:val="006E6294"/>
    <w:rsid w:val="006E72AD"/>
    <w:rsid w:val="006F5083"/>
    <w:rsid w:val="00702196"/>
    <w:rsid w:val="007027B6"/>
    <w:rsid w:val="00707582"/>
    <w:rsid w:val="00710DE8"/>
    <w:rsid w:val="0071465B"/>
    <w:rsid w:val="007257DD"/>
    <w:rsid w:val="0072722C"/>
    <w:rsid w:val="00732161"/>
    <w:rsid w:val="0073403E"/>
    <w:rsid w:val="00734E78"/>
    <w:rsid w:val="00747E1F"/>
    <w:rsid w:val="00765E2A"/>
    <w:rsid w:val="00782BE8"/>
    <w:rsid w:val="00782CE4"/>
    <w:rsid w:val="00794D2B"/>
    <w:rsid w:val="007A1AC1"/>
    <w:rsid w:val="007A2989"/>
    <w:rsid w:val="007A5110"/>
    <w:rsid w:val="007A7440"/>
    <w:rsid w:val="007C199D"/>
    <w:rsid w:val="007C2779"/>
    <w:rsid w:val="007D24C5"/>
    <w:rsid w:val="007D3D59"/>
    <w:rsid w:val="007D4319"/>
    <w:rsid w:val="007D611A"/>
    <w:rsid w:val="007E0112"/>
    <w:rsid w:val="007E704C"/>
    <w:rsid w:val="007E7C54"/>
    <w:rsid w:val="007F3130"/>
    <w:rsid w:val="0080427E"/>
    <w:rsid w:val="00804F1B"/>
    <w:rsid w:val="00812D56"/>
    <w:rsid w:val="0081363F"/>
    <w:rsid w:val="008219F5"/>
    <w:rsid w:val="00824FDA"/>
    <w:rsid w:val="00832D8F"/>
    <w:rsid w:val="0083533D"/>
    <w:rsid w:val="00843134"/>
    <w:rsid w:val="008431DE"/>
    <w:rsid w:val="00845FFF"/>
    <w:rsid w:val="00851C33"/>
    <w:rsid w:val="00852187"/>
    <w:rsid w:val="00852DF5"/>
    <w:rsid w:val="0085559B"/>
    <w:rsid w:val="008616AC"/>
    <w:rsid w:val="00862471"/>
    <w:rsid w:val="0086512B"/>
    <w:rsid w:val="00873DD2"/>
    <w:rsid w:val="00874090"/>
    <w:rsid w:val="00875A77"/>
    <w:rsid w:val="00885752"/>
    <w:rsid w:val="00894B44"/>
    <w:rsid w:val="008A4B90"/>
    <w:rsid w:val="008C6505"/>
    <w:rsid w:val="008C7E32"/>
    <w:rsid w:val="008D7A88"/>
    <w:rsid w:val="008F55A5"/>
    <w:rsid w:val="00914F43"/>
    <w:rsid w:val="009222A2"/>
    <w:rsid w:val="0092547C"/>
    <w:rsid w:val="0093502A"/>
    <w:rsid w:val="009426BE"/>
    <w:rsid w:val="00944D35"/>
    <w:rsid w:val="00950804"/>
    <w:rsid w:val="00954459"/>
    <w:rsid w:val="00960055"/>
    <w:rsid w:val="00971B68"/>
    <w:rsid w:val="00972F44"/>
    <w:rsid w:val="009731A3"/>
    <w:rsid w:val="009814D8"/>
    <w:rsid w:val="009830CB"/>
    <w:rsid w:val="00983C15"/>
    <w:rsid w:val="00984AAA"/>
    <w:rsid w:val="00994FAB"/>
    <w:rsid w:val="00996862"/>
    <w:rsid w:val="009A2613"/>
    <w:rsid w:val="009D0889"/>
    <w:rsid w:val="009E5D9B"/>
    <w:rsid w:val="00A01F6A"/>
    <w:rsid w:val="00A15224"/>
    <w:rsid w:val="00A221C0"/>
    <w:rsid w:val="00A35377"/>
    <w:rsid w:val="00A37678"/>
    <w:rsid w:val="00A40FF9"/>
    <w:rsid w:val="00A425F2"/>
    <w:rsid w:val="00A53246"/>
    <w:rsid w:val="00A71257"/>
    <w:rsid w:val="00A718EC"/>
    <w:rsid w:val="00A71EFF"/>
    <w:rsid w:val="00A73C86"/>
    <w:rsid w:val="00A76FD9"/>
    <w:rsid w:val="00A81064"/>
    <w:rsid w:val="00A910BD"/>
    <w:rsid w:val="00AA5FE0"/>
    <w:rsid w:val="00AB0E48"/>
    <w:rsid w:val="00AB37CE"/>
    <w:rsid w:val="00AB6E5A"/>
    <w:rsid w:val="00AC27D5"/>
    <w:rsid w:val="00AC7831"/>
    <w:rsid w:val="00AD311D"/>
    <w:rsid w:val="00AF0FB9"/>
    <w:rsid w:val="00B022C0"/>
    <w:rsid w:val="00B05446"/>
    <w:rsid w:val="00B0643C"/>
    <w:rsid w:val="00B143E8"/>
    <w:rsid w:val="00B25A37"/>
    <w:rsid w:val="00B26A43"/>
    <w:rsid w:val="00B34B10"/>
    <w:rsid w:val="00B35225"/>
    <w:rsid w:val="00B3716C"/>
    <w:rsid w:val="00B46A15"/>
    <w:rsid w:val="00B46F19"/>
    <w:rsid w:val="00B60A81"/>
    <w:rsid w:val="00B672B5"/>
    <w:rsid w:val="00B70367"/>
    <w:rsid w:val="00B705C6"/>
    <w:rsid w:val="00B71CE3"/>
    <w:rsid w:val="00B863DA"/>
    <w:rsid w:val="00B90E5B"/>
    <w:rsid w:val="00B927E7"/>
    <w:rsid w:val="00BA1B1A"/>
    <w:rsid w:val="00BA36C6"/>
    <w:rsid w:val="00BA5198"/>
    <w:rsid w:val="00BC207F"/>
    <w:rsid w:val="00BD3139"/>
    <w:rsid w:val="00BE1219"/>
    <w:rsid w:val="00BE5DE9"/>
    <w:rsid w:val="00BF28FE"/>
    <w:rsid w:val="00BF5C9F"/>
    <w:rsid w:val="00BF6EBD"/>
    <w:rsid w:val="00C029AF"/>
    <w:rsid w:val="00C0463F"/>
    <w:rsid w:val="00C051A2"/>
    <w:rsid w:val="00C163B1"/>
    <w:rsid w:val="00C22F11"/>
    <w:rsid w:val="00C27784"/>
    <w:rsid w:val="00C36572"/>
    <w:rsid w:val="00C36BDB"/>
    <w:rsid w:val="00C37BC4"/>
    <w:rsid w:val="00C406BC"/>
    <w:rsid w:val="00C416BE"/>
    <w:rsid w:val="00C43369"/>
    <w:rsid w:val="00C562B8"/>
    <w:rsid w:val="00C60328"/>
    <w:rsid w:val="00C76695"/>
    <w:rsid w:val="00C81C8A"/>
    <w:rsid w:val="00C82D88"/>
    <w:rsid w:val="00C929BF"/>
    <w:rsid w:val="00C95075"/>
    <w:rsid w:val="00CA5A8E"/>
    <w:rsid w:val="00CA790B"/>
    <w:rsid w:val="00CB3F5A"/>
    <w:rsid w:val="00CB522C"/>
    <w:rsid w:val="00CC26EC"/>
    <w:rsid w:val="00CD1BAC"/>
    <w:rsid w:val="00CF3A78"/>
    <w:rsid w:val="00CF56A3"/>
    <w:rsid w:val="00D027AD"/>
    <w:rsid w:val="00D10BAC"/>
    <w:rsid w:val="00D1654C"/>
    <w:rsid w:val="00D212CC"/>
    <w:rsid w:val="00D31C86"/>
    <w:rsid w:val="00D31E35"/>
    <w:rsid w:val="00D33090"/>
    <w:rsid w:val="00D3663D"/>
    <w:rsid w:val="00D42712"/>
    <w:rsid w:val="00D4620C"/>
    <w:rsid w:val="00D526B5"/>
    <w:rsid w:val="00D627E3"/>
    <w:rsid w:val="00D63C17"/>
    <w:rsid w:val="00D64296"/>
    <w:rsid w:val="00D75376"/>
    <w:rsid w:val="00D76A95"/>
    <w:rsid w:val="00D92232"/>
    <w:rsid w:val="00DA34FD"/>
    <w:rsid w:val="00DC17BB"/>
    <w:rsid w:val="00DC5066"/>
    <w:rsid w:val="00DE0A3A"/>
    <w:rsid w:val="00DF1D80"/>
    <w:rsid w:val="00DF6259"/>
    <w:rsid w:val="00DF656C"/>
    <w:rsid w:val="00DF7A40"/>
    <w:rsid w:val="00E07DF5"/>
    <w:rsid w:val="00E25D79"/>
    <w:rsid w:val="00E26C3C"/>
    <w:rsid w:val="00E34EC7"/>
    <w:rsid w:val="00E40BD7"/>
    <w:rsid w:val="00E41829"/>
    <w:rsid w:val="00E54A09"/>
    <w:rsid w:val="00E628C1"/>
    <w:rsid w:val="00E772E4"/>
    <w:rsid w:val="00E8327B"/>
    <w:rsid w:val="00E83F8F"/>
    <w:rsid w:val="00E9136C"/>
    <w:rsid w:val="00E92BEC"/>
    <w:rsid w:val="00E933D0"/>
    <w:rsid w:val="00E93DA8"/>
    <w:rsid w:val="00E96C0E"/>
    <w:rsid w:val="00EB2414"/>
    <w:rsid w:val="00EB287C"/>
    <w:rsid w:val="00EB4212"/>
    <w:rsid w:val="00EC11F0"/>
    <w:rsid w:val="00EC3452"/>
    <w:rsid w:val="00ED6165"/>
    <w:rsid w:val="00ED7573"/>
    <w:rsid w:val="00EE2DC1"/>
    <w:rsid w:val="00EE41CF"/>
    <w:rsid w:val="00EE4D4B"/>
    <w:rsid w:val="00F027A0"/>
    <w:rsid w:val="00F11492"/>
    <w:rsid w:val="00F17169"/>
    <w:rsid w:val="00F204DA"/>
    <w:rsid w:val="00F206CC"/>
    <w:rsid w:val="00F233A7"/>
    <w:rsid w:val="00F24FA1"/>
    <w:rsid w:val="00F33195"/>
    <w:rsid w:val="00F4521D"/>
    <w:rsid w:val="00F51D1F"/>
    <w:rsid w:val="00F87E41"/>
    <w:rsid w:val="00F93ACE"/>
    <w:rsid w:val="00F9584D"/>
    <w:rsid w:val="00F97FD4"/>
    <w:rsid w:val="00FB6183"/>
    <w:rsid w:val="00FC6401"/>
    <w:rsid w:val="00FD7E30"/>
    <w:rsid w:val="00FE715C"/>
    <w:rsid w:val="00FF2323"/>
    <w:rsid w:val="00FF3854"/>
    <w:rsid w:val="4AE323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97A546"/>
  <w15:docId w15:val="{A918DCB0-389F-4FD5-A1AF-61227DBDE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395A"/>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E395A"/>
    <w:pPr>
      <w:tabs>
        <w:tab w:val="center" w:pos="4153"/>
        <w:tab w:val="right" w:pos="8306"/>
      </w:tabs>
      <w:snapToGrid w:val="0"/>
      <w:jc w:val="left"/>
    </w:pPr>
    <w:rPr>
      <w:kern w:val="0"/>
      <w:sz w:val="18"/>
      <w:szCs w:val="18"/>
    </w:rPr>
  </w:style>
  <w:style w:type="character" w:customStyle="1" w:styleId="a4">
    <w:name w:val="页脚 字符"/>
    <w:link w:val="a3"/>
    <w:uiPriority w:val="99"/>
    <w:locked/>
    <w:rsid w:val="003E395A"/>
    <w:rPr>
      <w:sz w:val="18"/>
      <w:szCs w:val="18"/>
    </w:rPr>
  </w:style>
  <w:style w:type="paragraph" w:styleId="a5">
    <w:name w:val="header"/>
    <w:basedOn w:val="a"/>
    <w:link w:val="a6"/>
    <w:uiPriority w:val="99"/>
    <w:rsid w:val="003E395A"/>
    <w:pPr>
      <w:pBdr>
        <w:bottom w:val="single" w:sz="6" w:space="1" w:color="auto"/>
      </w:pBdr>
      <w:tabs>
        <w:tab w:val="center" w:pos="4153"/>
        <w:tab w:val="right" w:pos="8306"/>
      </w:tabs>
      <w:snapToGrid w:val="0"/>
      <w:jc w:val="center"/>
    </w:pPr>
    <w:rPr>
      <w:kern w:val="0"/>
      <w:sz w:val="18"/>
      <w:szCs w:val="18"/>
    </w:rPr>
  </w:style>
  <w:style w:type="character" w:customStyle="1" w:styleId="a6">
    <w:name w:val="页眉 字符"/>
    <w:link w:val="a5"/>
    <w:uiPriority w:val="99"/>
    <w:locked/>
    <w:rsid w:val="003E395A"/>
    <w:rPr>
      <w:sz w:val="18"/>
      <w:szCs w:val="18"/>
    </w:rPr>
  </w:style>
  <w:style w:type="paragraph" w:styleId="a7">
    <w:name w:val="Normal (Web)"/>
    <w:basedOn w:val="a"/>
    <w:uiPriority w:val="99"/>
    <w:semiHidden/>
    <w:rsid w:val="003E395A"/>
    <w:pPr>
      <w:widowControl/>
      <w:spacing w:before="100" w:beforeAutospacing="1" w:after="100" w:afterAutospacing="1"/>
      <w:jc w:val="left"/>
    </w:pPr>
    <w:rPr>
      <w:rFonts w:ascii="宋体" w:hAnsi="宋体" w:cs="宋体"/>
      <w:kern w:val="0"/>
      <w:sz w:val="24"/>
      <w:szCs w:val="24"/>
    </w:rPr>
  </w:style>
  <w:style w:type="paragraph" w:customStyle="1" w:styleId="Default">
    <w:name w:val="Default"/>
    <w:uiPriority w:val="99"/>
    <w:rsid w:val="003E395A"/>
    <w:pPr>
      <w:widowControl w:val="0"/>
      <w:autoSpaceDE w:val="0"/>
      <w:autoSpaceDN w:val="0"/>
      <w:adjustRightInd w:val="0"/>
    </w:pPr>
    <w:rPr>
      <w:rFonts w:ascii="黑体" w:hAnsi="黑体" w:cs="黑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8</Pages>
  <Words>383</Words>
  <Characters>2187</Characters>
  <Application>Microsoft Office Word</Application>
  <DocSecurity>0</DocSecurity>
  <Lines>18</Lines>
  <Paragraphs>5</Paragraphs>
  <ScaleCrop>false</ScaleCrop>
  <Company>China</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subject/>
  <dc:creator>lenovo</dc:creator>
  <cp:keywords/>
  <dc:description/>
  <cp:lastModifiedBy>lenovo</cp:lastModifiedBy>
  <cp:revision>5</cp:revision>
  <dcterms:created xsi:type="dcterms:W3CDTF">2019-05-05T08:04:00Z</dcterms:created>
  <dcterms:modified xsi:type="dcterms:W3CDTF">2019-05-17T08:41:00Z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