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89D" w:rsidRDefault="0001389D">
      <w:pPr>
        <w:rPr>
          <w:rFonts w:ascii="方正小标宋_GBK" w:eastAsia="方正小标宋_GBK" w:hint="eastAsia"/>
          <w:sz w:val="40"/>
        </w:rPr>
      </w:pPr>
    </w:p>
    <w:p w:rsidR="0001389D" w:rsidRDefault="0001389D">
      <w:pPr>
        <w:rPr>
          <w:rFonts w:ascii="方正小标宋_GBK" w:eastAsia="方正小标宋_GBK"/>
          <w:sz w:val="40"/>
        </w:rPr>
      </w:pPr>
    </w:p>
    <w:p w:rsidR="0001389D" w:rsidRDefault="0001389D">
      <w:pPr>
        <w:rPr>
          <w:rFonts w:ascii="方正小标宋_GBK" w:eastAsia="方正小标宋_GBK"/>
          <w:sz w:val="40"/>
        </w:rPr>
      </w:pPr>
    </w:p>
    <w:p w:rsidR="0001389D" w:rsidRDefault="009E0063">
      <w:pPr>
        <w:jc w:val="center"/>
        <w:rPr>
          <w:rFonts w:ascii="方正小标宋_GBK" w:eastAsia="方正小标宋_GBK"/>
          <w:w w:val="85"/>
          <w:sz w:val="56"/>
        </w:rPr>
      </w:pPr>
      <w:r w:rsidRPr="009E0063">
        <w:rPr>
          <w:rFonts w:ascii="方正小标宋_GBK" w:eastAsia="方正小标宋_GBK" w:hint="eastAsia"/>
          <w:w w:val="85"/>
          <w:sz w:val="56"/>
        </w:rPr>
        <w:t>濮阳市华龙区人民政府办公室</w:t>
      </w:r>
    </w:p>
    <w:p w:rsidR="0001389D" w:rsidRDefault="009E0063">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方正小标宋_GBK" w:eastAsia="方正小标宋_GBK"/>
          <w:sz w:val="40"/>
        </w:rPr>
      </w:pPr>
    </w:p>
    <w:p w:rsidR="0001389D" w:rsidRDefault="0001389D">
      <w:pPr>
        <w:jc w:val="center"/>
        <w:rPr>
          <w:rFonts w:ascii="楷体_GB2312" w:eastAsia="楷体_GB2312"/>
          <w:b/>
          <w:w w:val="90"/>
          <w:sz w:val="40"/>
        </w:rPr>
      </w:pPr>
    </w:p>
    <w:p w:rsidR="0001389D" w:rsidRDefault="009E0063">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01389D" w:rsidRDefault="009E0063">
      <w:pPr>
        <w:jc w:val="center"/>
        <w:rPr>
          <w:rFonts w:ascii="方正小标宋_GBK" w:eastAsia="方正小标宋_GBK"/>
          <w:sz w:val="32"/>
        </w:rPr>
      </w:pPr>
      <w:r>
        <w:rPr>
          <w:rFonts w:ascii="方正小标宋_GBK" w:eastAsia="方正小标宋_GBK"/>
          <w:sz w:val="32"/>
        </w:rPr>
        <w:br w:type="page"/>
      </w:r>
    </w:p>
    <w:p w:rsidR="0001389D" w:rsidRDefault="009E0063">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01389D" w:rsidRDefault="0001389D">
      <w:pPr>
        <w:pStyle w:val="a5"/>
        <w:topLinePunct/>
        <w:spacing w:before="0" w:beforeAutospacing="0" w:after="0" w:afterAutospacing="0" w:line="360" w:lineRule="auto"/>
        <w:jc w:val="center"/>
        <w:rPr>
          <w:rFonts w:ascii="黑体" w:eastAsia="黑体" w:hAnsi="黑体"/>
          <w:color w:val="000000"/>
          <w:sz w:val="36"/>
          <w:szCs w:val="32"/>
        </w:rPr>
      </w:pPr>
    </w:p>
    <w:p w:rsidR="0001389D" w:rsidRDefault="009E0063">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01389D" w:rsidRDefault="009E0063">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01389D" w:rsidRDefault="009E0063">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01389D" w:rsidRDefault="009E0063">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Pr="009E0063">
        <w:rPr>
          <w:rFonts w:ascii="黑体" w:eastAsia="黑体" w:hAnsi="黑体" w:hint="eastAsia"/>
          <w:color w:val="000000"/>
          <w:sz w:val="32"/>
          <w:szCs w:val="32"/>
        </w:rPr>
        <w:t>濮阳市华龙区人民政府办公室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01389D" w:rsidRDefault="009E0063">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01389D" w:rsidRDefault="0001389D">
      <w:pPr>
        <w:ind w:firstLineChars="200" w:firstLine="640"/>
        <w:rPr>
          <w:rFonts w:ascii="黑体" w:eastAsia="黑体" w:hAnsi="黑体"/>
          <w:sz w:val="32"/>
          <w:szCs w:val="32"/>
        </w:rPr>
      </w:pPr>
    </w:p>
    <w:p w:rsidR="0001389D" w:rsidRDefault="009E0063">
      <w:pPr>
        <w:rPr>
          <w:rFonts w:ascii="黑体" w:eastAsia="黑体" w:hAnsi="黑体"/>
          <w:sz w:val="32"/>
          <w:szCs w:val="32"/>
        </w:rPr>
      </w:pPr>
      <w:r>
        <w:rPr>
          <w:rFonts w:ascii="黑体" w:eastAsia="黑体" w:hAnsi="黑体"/>
          <w:sz w:val="32"/>
          <w:szCs w:val="32"/>
        </w:rPr>
        <w:br w:type="page"/>
      </w:r>
    </w:p>
    <w:p w:rsidR="0001389D" w:rsidRDefault="0001389D">
      <w:pPr>
        <w:ind w:firstLineChars="200" w:firstLine="640"/>
        <w:rPr>
          <w:rFonts w:ascii="黑体" w:eastAsia="黑体" w:hAnsi="黑体"/>
          <w:sz w:val="32"/>
          <w:szCs w:val="32"/>
        </w:rPr>
      </w:pPr>
    </w:p>
    <w:p w:rsidR="0001389D" w:rsidRDefault="009E0063">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01389D" w:rsidRDefault="009E0063">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01389D" w:rsidRDefault="009E0063">
      <w:pPr>
        <w:ind w:firstLineChars="200" w:firstLine="640"/>
        <w:rPr>
          <w:rFonts w:ascii="黑体" w:eastAsia="黑体" w:hAnsi="黑体"/>
          <w:sz w:val="32"/>
          <w:szCs w:val="32"/>
        </w:rPr>
      </w:pPr>
      <w:r>
        <w:rPr>
          <w:rFonts w:ascii="黑体" w:eastAsia="黑体" w:hAnsi="黑体"/>
          <w:sz w:val="32"/>
          <w:szCs w:val="32"/>
        </w:rPr>
        <w:t> </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一、部门主要职责</w:t>
      </w:r>
    </w:p>
    <w:p w:rsidR="0001389D" w:rsidRDefault="009E0063" w:rsidP="009E0063">
      <w:pPr>
        <w:ind w:firstLineChars="200" w:firstLine="640"/>
        <w:rPr>
          <w:rFonts w:ascii="仿宋" w:eastAsia="仿宋" w:hAnsi="仿宋"/>
          <w:sz w:val="32"/>
          <w:szCs w:val="32"/>
        </w:rPr>
      </w:pPr>
      <w:r w:rsidRPr="009E0063">
        <w:rPr>
          <w:rFonts w:ascii="仿宋" w:eastAsia="仿宋" w:hAnsi="仿宋" w:hint="eastAsia"/>
          <w:sz w:val="32"/>
          <w:szCs w:val="32"/>
        </w:rPr>
        <w:t>濮阳市华龙区人民政府办公室</w:t>
      </w:r>
      <w:r>
        <w:rPr>
          <w:rFonts w:ascii="仿宋" w:eastAsia="仿宋" w:hAnsi="仿宋" w:hint="eastAsia"/>
          <w:sz w:val="32"/>
          <w:szCs w:val="32"/>
        </w:rPr>
        <w:t>主要职责有：</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负责区政府会务工作，协助区政府领导组织实施会议决定事项。</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协助区政府领导组织起草或审核以区政府、区政府办公室名义印发的公文。</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研究区政府各部门、各乡（镇）办请示区政府的事项，提出审核处理意见，报区政府领导审批。</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协助区政府领导组织处理需由区政府直接处理的重要问题、突发事件。</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根据区政府领导的指示或办理文件的需要，组织协调各部门、各乡（镇）办的工作，对有争议的问题提出处理意见，报区政府领导决定。</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协助区政府领导组织处理需由区政府直接处理的重要问题、突发事件。</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hint="eastAsia"/>
          <w:sz w:val="32"/>
          <w:szCs w:val="32"/>
        </w:rPr>
        <w:t>承办市人大、区人大代表议案、建议和市政协、区政协委员提案工作。</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lastRenderedPageBreak/>
        <w:t>8.</w:t>
      </w:r>
      <w:r>
        <w:rPr>
          <w:rFonts w:ascii="仿宋" w:eastAsia="仿宋" w:hAnsi="仿宋" w:hint="eastAsia"/>
          <w:sz w:val="32"/>
          <w:szCs w:val="32"/>
        </w:rPr>
        <w:t>围绕区政府中心工作和区政府领导的指示，组织专题调查研究，及时反映情况，提出建议。</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9.</w:t>
      </w:r>
      <w:r>
        <w:rPr>
          <w:rFonts w:ascii="仿宋" w:eastAsia="仿宋" w:hAnsi="仿宋" w:hint="eastAsia"/>
          <w:sz w:val="32"/>
          <w:szCs w:val="32"/>
        </w:rPr>
        <w:t>承担区政府领导讲话及综合性文字材料的起草、印发工作。</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10.</w:t>
      </w:r>
      <w:r>
        <w:rPr>
          <w:rFonts w:ascii="仿宋" w:eastAsia="仿宋" w:hAnsi="仿宋" w:hint="eastAsia"/>
          <w:sz w:val="32"/>
          <w:szCs w:val="32"/>
        </w:rPr>
        <w:t>负责区政府公文收发、运转、印制以及档案管理工作，指导政府系统的文秘工作。</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11.</w:t>
      </w:r>
      <w:r>
        <w:rPr>
          <w:rFonts w:ascii="仿宋" w:eastAsia="仿宋" w:hAnsi="仿宋" w:hint="eastAsia"/>
          <w:sz w:val="32"/>
          <w:szCs w:val="32"/>
        </w:rPr>
        <w:t>负责全区应急预案、体制、机制和应急平台体系建设的组织、指导工作；负责区政府值班工作，及时报告重要情况，传达和督促落实市政府领导指示。</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12.</w:t>
      </w:r>
      <w:r>
        <w:rPr>
          <w:rFonts w:ascii="仿宋" w:eastAsia="仿宋" w:hAnsi="仿宋" w:hint="eastAsia"/>
          <w:sz w:val="32"/>
          <w:szCs w:val="32"/>
        </w:rPr>
        <w:t>做好行</w:t>
      </w:r>
      <w:r>
        <w:rPr>
          <w:rFonts w:ascii="仿宋" w:eastAsia="仿宋" w:hAnsi="仿宋" w:hint="eastAsia"/>
          <w:sz w:val="32"/>
          <w:szCs w:val="32"/>
        </w:rPr>
        <w:t>政事务工作，为区政府领导服务。</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13.</w:t>
      </w:r>
      <w:r>
        <w:rPr>
          <w:rFonts w:ascii="仿宋" w:eastAsia="仿宋" w:hAnsi="仿宋" w:hint="eastAsia"/>
          <w:sz w:val="32"/>
          <w:szCs w:val="32"/>
        </w:rPr>
        <w:t>督促检查各部门、各乡（镇）办对区政府文件、会议决定事项及领导指示的执行落实情况，并向区政府领导报告。</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14.</w:t>
      </w:r>
      <w:r>
        <w:rPr>
          <w:rFonts w:ascii="仿宋" w:eastAsia="仿宋" w:hAnsi="仿宋" w:hint="eastAsia"/>
          <w:sz w:val="32"/>
          <w:szCs w:val="32"/>
        </w:rPr>
        <w:t>负责全区政务信息的采编，指导协调全区政府系统信息工作。</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15.</w:t>
      </w:r>
      <w:r>
        <w:rPr>
          <w:rFonts w:ascii="仿宋" w:eastAsia="仿宋" w:hAnsi="仿宋" w:hint="eastAsia"/>
          <w:sz w:val="32"/>
          <w:szCs w:val="32"/>
        </w:rPr>
        <w:t>负责区政府信息公开工作，指导监督全区政府信息公开工作。</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16.</w:t>
      </w:r>
      <w:r>
        <w:rPr>
          <w:rFonts w:ascii="仿宋" w:eastAsia="仿宋" w:hAnsi="仿宋" w:hint="eastAsia"/>
          <w:sz w:val="32"/>
          <w:szCs w:val="32"/>
        </w:rPr>
        <w:t>负责区政府政务信息化系统的规划、建设、技术与安全保障。</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17.</w:t>
      </w:r>
      <w:r>
        <w:rPr>
          <w:rFonts w:ascii="仿宋" w:eastAsia="仿宋" w:hAnsi="仿宋" w:hint="eastAsia"/>
          <w:sz w:val="32"/>
          <w:szCs w:val="32"/>
        </w:rPr>
        <w:t>负责行政服务中心服务窗口日常工作的监督及工作人员的管理与考核。</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18.</w:t>
      </w:r>
      <w:r>
        <w:rPr>
          <w:rFonts w:ascii="仿宋" w:eastAsia="仿宋" w:hAnsi="仿宋" w:hint="eastAsia"/>
          <w:sz w:val="32"/>
          <w:szCs w:val="32"/>
        </w:rPr>
        <w:t>承办区政府领导同志交办的其他事项。</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lastRenderedPageBreak/>
        <w:t>二、机构设置情况</w:t>
      </w:r>
    </w:p>
    <w:p w:rsidR="0001389D" w:rsidRDefault="009E0063">
      <w:pPr>
        <w:ind w:firstLineChars="200" w:firstLine="640"/>
        <w:rPr>
          <w:rFonts w:ascii="仿宋" w:eastAsia="仿宋" w:hAnsi="仿宋" w:hint="eastAsia"/>
          <w:sz w:val="32"/>
          <w:szCs w:val="32"/>
        </w:rPr>
      </w:pPr>
      <w:r>
        <w:rPr>
          <w:rFonts w:ascii="仿宋" w:eastAsia="仿宋" w:hAnsi="仿宋" w:hint="eastAsia"/>
          <w:sz w:val="32"/>
          <w:szCs w:val="32"/>
        </w:rPr>
        <w:t>根据工作职责及实际工作需要，华龙区政府办设有综合科、文书</w:t>
      </w:r>
      <w:r>
        <w:rPr>
          <w:rFonts w:ascii="仿宋" w:eastAsia="仿宋" w:hAnsi="仿宋" w:hint="eastAsia"/>
          <w:sz w:val="32"/>
          <w:szCs w:val="32"/>
        </w:rPr>
        <w:t>科、秘书科、信息科、政务科、财务科等，本部门经费实行全额预算管理。</w:t>
      </w:r>
    </w:p>
    <w:p w:rsidR="009E0063" w:rsidRDefault="009E0063">
      <w:pPr>
        <w:ind w:firstLineChars="200" w:firstLine="640"/>
        <w:rPr>
          <w:rFonts w:ascii="仿宋" w:eastAsia="仿宋" w:hAnsi="仿宋" w:hint="eastAsia"/>
          <w:sz w:val="32"/>
          <w:szCs w:val="32"/>
        </w:rPr>
      </w:pPr>
    </w:p>
    <w:p w:rsidR="009E0063" w:rsidRDefault="009E0063">
      <w:pPr>
        <w:ind w:firstLineChars="200" w:firstLine="640"/>
        <w:rPr>
          <w:rFonts w:ascii="黑体" w:eastAsia="黑体" w:hAnsi="黑体"/>
          <w:sz w:val="32"/>
          <w:szCs w:val="32"/>
        </w:rPr>
      </w:pPr>
    </w:p>
    <w:p w:rsidR="0001389D" w:rsidRDefault="009E0063">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01389D" w:rsidRDefault="009E0063">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01389D" w:rsidRDefault="0001389D">
      <w:pPr>
        <w:ind w:firstLineChars="200" w:firstLine="640"/>
        <w:rPr>
          <w:rFonts w:ascii="华文仿宋" w:eastAsia="华文仿宋" w:hAnsi="华文仿宋"/>
          <w:sz w:val="32"/>
          <w:szCs w:val="32"/>
        </w:rPr>
      </w:pP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1705</w:t>
      </w:r>
      <w:r>
        <w:rPr>
          <w:rFonts w:ascii="仿宋" w:eastAsia="仿宋" w:hAnsi="仿宋" w:hint="eastAsia"/>
          <w:sz w:val="32"/>
          <w:szCs w:val="32"/>
        </w:rPr>
        <w:t>.</w:t>
      </w:r>
      <w:r>
        <w:rPr>
          <w:rFonts w:ascii="仿宋" w:eastAsia="仿宋" w:hAnsi="仿宋" w:hint="eastAsia"/>
          <w:sz w:val="32"/>
          <w:szCs w:val="32"/>
        </w:rPr>
        <w:t>73</w:t>
      </w:r>
      <w:r>
        <w:rPr>
          <w:rFonts w:ascii="仿宋" w:eastAsia="仿宋" w:hAnsi="仿宋" w:hint="eastAsia"/>
          <w:sz w:val="32"/>
          <w:szCs w:val="32"/>
        </w:rPr>
        <w:t>万元，支出总计</w:t>
      </w:r>
      <w:r>
        <w:rPr>
          <w:rFonts w:ascii="仿宋" w:eastAsia="仿宋" w:hAnsi="仿宋" w:hint="eastAsia"/>
          <w:sz w:val="32"/>
          <w:szCs w:val="32"/>
        </w:rPr>
        <w:t>1705</w:t>
      </w:r>
      <w:r>
        <w:rPr>
          <w:rFonts w:ascii="仿宋" w:eastAsia="仿宋" w:hAnsi="仿宋" w:hint="eastAsia"/>
          <w:sz w:val="32"/>
          <w:szCs w:val="32"/>
        </w:rPr>
        <w:t>.</w:t>
      </w:r>
      <w:r>
        <w:rPr>
          <w:rFonts w:ascii="仿宋" w:eastAsia="仿宋" w:hAnsi="仿宋" w:hint="eastAsia"/>
          <w:sz w:val="32"/>
          <w:szCs w:val="32"/>
        </w:rPr>
        <w:t>73</w:t>
      </w:r>
      <w:r>
        <w:rPr>
          <w:rFonts w:ascii="仿宋" w:eastAsia="仿宋" w:hAnsi="仿宋" w:hint="eastAsia"/>
          <w:sz w:val="32"/>
          <w:szCs w:val="32"/>
        </w:rPr>
        <w:t>万元。</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01389D" w:rsidRDefault="009E0063">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1705</w:t>
      </w:r>
      <w:r>
        <w:rPr>
          <w:rFonts w:ascii="仿宋" w:eastAsia="仿宋" w:hAnsi="仿宋" w:hint="eastAsia"/>
          <w:sz w:val="32"/>
          <w:szCs w:val="32"/>
        </w:rPr>
        <w:t>.</w:t>
      </w:r>
      <w:r>
        <w:rPr>
          <w:rFonts w:ascii="仿宋" w:eastAsia="仿宋" w:hAnsi="仿宋" w:hint="eastAsia"/>
          <w:sz w:val="32"/>
          <w:szCs w:val="32"/>
        </w:rPr>
        <w:t>73</w:t>
      </w:r>
      <w:r>
        <w:rPr>
          <w:rFonts w:ascii="仿宋" w:eastAsia="仿宋" w:hAnsi="仿宋" w:hint="eastAsia"/>
          <w:sz w:val="32"/>
          <w:szCs w:val="32"/>
        </w:rPr>
        <w:t>万元，支出总计</w:t>
      </w:r>
      <w:r>
        <w:rPr>
          <w:rFonts w:ascii="仿宋" w:eastAsia="仿宋" w:hAnsi="仿宋" w:hint="eastAsia"/>
          <w:sz w:val="32"/>
          <w:szCs w:val="32"/>
        </w:rPr>
        <w:t>1705</w:t>
      </w:r>
      <w:r>
        <w:rPr>
          <w:rFonts w:ascii="仿宋" w:eastAsia="仿宋" w:hAnsi="仿宋" w:hint="eastAsia"/>
          <w:sz w:val="32"/>
          <w:szCs w:val="32"/>
        </w:rPr>
        <w:t>.</w:t>
      </w:r>
      <w:r>
        <w:rPr>
          <w:rFonts w:ascii="仿宋" w:eastAsia="仿宋" w:hAnsi="仿宋" w:hint="eastAsia"/>
          <w:sz w:val="32"/>
          <w:szCs w:val="32"/>
        </w:rPr>
        <w:t>73</w:t>
      </w:r>
      <w:r>
        <w:rPr>
          <w:rFonts w:ascii="仿宋" w:eastAsia="仿宋" w:hAnsi="仿宋" w:hint="eastAsia"/>
          <w:sz w:val="32"/>
          <w:szCs w:val="32"/>
        </w:rPr>
        <w:t>万元。其中：基本支出</w:t>
      </w:r>
      <w:r>
        <w:rPr>
          <w:rFonts w:ascii="仿宋" w:eastAsia="仿宋" w:hAnsi="仿宋" w:hint="eastAsia"/>
          <w:sz w:val="32"/>
          <w:szCs w:val="32"/>
        </w:rPr>
        <w:t>917</w:t>
      </w:r>
      <w:r>
        <w:rPr>
          <w:rFonts w:ascii="仿宋" w:eastAsia="仿宋" w:hAnsi="仿宋" w:hint="eastAsia"/>
          <w:sz w:val="32"/>
          <w:szCs w:val="32"/>
        </w:rPr>
        <w:t>.</w:t>
      </w:r>
      <w:r>
        <w:rPr>
          <w:rFonts w:ascii="仿宋" w:eastAsia="仿宋" w:hAnsi="仿宋" w:hint="eastAsia"/>
          <w:sz w:val="32"/>
          <w:szCs w:val="32"/>
        </w:rPr>
        <w:t>43</w:t>
      </w:r>
      <w:r>
        <w:rPr>
          <w:rFonts w:ascii="仿宋" w:eastAsia="仿宋" w:hAnsi="仿宋" w:hint="eastAsia"/>
          <w:sz w:val="32"/>
          <w:szCs w:val="32"/>
        </w:rPr>
        <w:t>万元，占比</w:t>
      </w:r>
      <w:r>
        <w:rPr>
          <w:rFonts w:ascii="仿宋" w:eastAsia="仿宋" w:hAnsi="仿宋" w:hint="eastAsia"/>
          <w:sz w:val="32"/>
          <w:szCs w:val="32"/>
        </w:rPr>
        <w:t>53.78</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788</w:t>
      </w:r>
      <w:r>
        <w:rPr>
          <w:rFonts w:ascii="仿宋" w:eastAsia="仿宋" w:hAnsi="仿宋" w:hint="eastAsia"/>
          <w:sz w:val="32"/>
          <w:szCs w:val="32"/>
        </w:rPr>
        <w:t>.</w:t>
      </w:r>
      <w:r>
        <w:rPr>
          <w:rFonts w:ascii="仿宋" w:eastAsia="仿宋" w:hAnsi="仿宋" w:hint="eastAsia"/>
          <w:sz w:val="32"/>
          <w:szCs w:val="32"/>
        </w:rPr>
        <w:t>30</w:t>
      </w:r>
      <w:r>
        <w:rPr>
          <w:rFonts w:ascii="仿宋" w:eastAsia="仿宋" w:hAnsi="仿宋" w:hint="eastAsia"/>
          <w:sz w:val="32"/>
          <w:szCs w:val="32"/>
        </w:rPr>
        <w:t>万元，占比</w:t>
      </w:r>
      <w:r>
        <w:rPr>
          <w:rFonts w:ascii="仿宋" w:eastAsia="仿宋" w:hAnsi="仿宋" w:hint="eastAsia"/>
          <w:sz w:val="32"/>
          <w:szCs w:val="32"/>
        </w:rPr>
        <w:t>46.22</w:t>
      </w:r>
      <w:r>
        <w:rPr>
          <w:rFonts w:ascii="仿宋" w:eastAsia="仿宋" w:hAnsi="仿宋" w:hint="eastAsia"/>
          <w:sz w:val="32"/>
          <w:szCs w:val="32"/>
        </w:rPr>
        <w:t>%</w:t>
      </w:r>
      <w:r>
        <w:rPr>
          <w:rFonts w:ascii="仿宋" w:eastAsia="仿宋" w:hAnsi="仿宋" w:hint="eastAsia"/>
          <w:sz w:val="32"/>
          <w:szCs w:val="32"/>
        </w:rPr>
        <w:t>。</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年本部门财政预算较上年增加</w:t>
      </w:r>
      <w:r>
        <w:rPr>
          <w:rFonts w:ascii="仿宋" w:eastAsia="仿宋" w:hAnsi="仿宋" w:hint="eastAsia"/>
          <w:sz w:val="32"/>
          <w:szCs w:val="32"/>
        </w:rPr>
        <w:t>338.91</w:t>
      </w:r>
      <w:r>
        <w:rPr>
          <w:rFonts w:ascii="仿宋" w:eastAsia="仿宋" w:hAnsi="仿宋" w:hint="eastAsia"/>
          <w:sz w:val="32"/>
          <w:szCs w:val="32"/>
        </w:rPr>
        <w:t>万元，增长</w:t>
      </w:r>
      <w:r>
        <w:rPr>
          <w:rFonts w:ascii="仿宋" w:eastAsia="仿宋" w:hAnsi="仿宋" w:hint="eastAsia"/>
          <w:sz w:val="32"/>
          <w:szCs w:val="32"/>
        </w:rPr>
        <w:t>24.8</w:t>
      </w:r>
      <w:r>
        <w:rPr>
          <w:rFonts w:ascii="仿宋" w:eastAsia="仿宋" w:hAnsi="仿宋"/>
          <w:sz w:val="32"/>
          <w:szCs w:val="32"/>
        </w:rPr>
        <w:t>%</w:t>
      </w:r>
      <w:r>
        <w:rPr>
          <w:rFonts w:ascii="仿宋" w:eastAsia="仿宋" w:hAnsi="仿宋" w:hint="eastAsia"/>
          <w:sz w:val="32"/>
          <w:szCs w:val="32"/>
        </w:rPr>
        <w:t>。主要原因是由于</w:t>
      </w:r>
      <w:r>
        <w:rPr>
          <w:rFonts w:ascii="仿宋" w:eastAsia="仿宋" w:hAnsi="仿宋" w:hint="eastAsia"/>
          <w:sz w:val="32"/>
          <w:szCs w:val="32"/>
        </w:rPr>
        <w:t>人员工资标准的调整和由此带来的各项社会保险缴存基数的提高，以及实际工作需要带来的项目支出变动调整。</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01389D" w:rsidRDefault="009E0063">
      <w:pPr>
        <w:ind w:firstLineChars="200" w:firstLine="640"/>
        <w:rPr>
          <w:rFonts w:ascii="仿宋" w:eastAsia="仿宋" w:hAnsi="仿宋"/>
          <w:sz w:val="32"/>
          <w:szCs w:val="32"/>
        </w:rPr>
      </w:pPr>
      <w:r>
        <w:rPr>
          <w:rFonts w:ascii="仿宋" w:eastAsia="仿宋" w:hAnsi="仿宋"/>
          <w:sz w:val="32"/>
          <w:szCs w:val="32"/>
        </w:rPr>
        <w:lastRenderedPageBreak/>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135.2</w:t>
      </w:r>
      <w:r>
        <w:rPr>
          <w:rFonts w:ascii="仿宋" w:eastAsia="仿宋" w:hAnsi="仿宋" w:hint="eastAsia"/>
          <w:sz w:val="32"/>
          <w:szCs w:val="32"/>
        </w:rPr>
        <w:t>万元，主要用于</w:t>
      </w:r>
      <w:r>
        <w:rPr>
          <w:rFonts w:ascii="仿宋" w:eastAsia="仿宋" w:hAnsi="仿宋" w:hint="eastAsia"/>
          <w:sz w:val="32"/>
          <w:szCs w:val="32"/>
        </w:rPr>
        <w:t>办公费、“三公”经费、</w:t>
      </w:r>
      <w:r>
        <w:rPr>
          <w:rFonts w:ascii="仿宋" w:eastAsia="仿宋" w:hAnsi="仿宋" w:hint="eastAsia"/>
          <w:sz w:val="32"/>
          <w:szCs w:val="32"/>
        </w:rPr>
        <w:t>会议费、维护费、</w:t>
      </w:r>
      <w:r>
        <w:rPr>
          <w:rFonts w:ascii="仿宋" w:eastAsia="仿宋" w:hAnsi="仿宋" w:hint="eastAsia"/>
          <w:sz w:val="32"/>
          <w:szCs w:val="32"/>
        </w:rPr>
        <w:t>培训费和其他商品和服务支出等</w:t>
      </w:r>
      <w:r>
        <w:rPr>
          <w:rFonts w:ascii="仿宋" w:eastAsia="仿宋" w:hAnsi="仿宋" w:hint="eastAsia"/>
          <w:sz w:val="32"/>
          <w:szCs w:val="32"/>
        </w:rPr>
        <w:t>，</w:t>
      </w:r>
      <w:r>
        <w:rPr>
          <w:rFonts w:ascii="仿宋" w:eastAsia="仿宋" w:hAnsi="仿宋" w:hint="eastAsia"/>
          <w:sz w:val="32"/>
          <w:szCs w:val="32"/>
        </w:rPr>
        <w:t>比上年减少</w:t>
      </w:r>
      <w:r>
        <w:rPr>
          <w:rFonts w:ascii="仿宋" w:eastAsia="仿宋" w:hAnsi="仿宋" w:hint="eastAsia"/>
          <w:sz w:val="32"/>
          <w:szCs w:val="32"/>
        </w:rPr>
        <w:t>17</w:t>
      </w:r>
      <w:r>
        <w:rPr>
          <w:rFonts w:ascii="仿宋" w:eastAsia="仿宋" w:hAnsi="仿宋" w:hint="eastAsia"/>
          <w:sz w:val="32"/>
          <w:szCs w:val="32"/>
        </w:rPr>
        <w:t>万元，减少</w:t>
      </w:r>
      <w:r>
        <w:rPr>
          <w:rFonts w:ascii="仿宋" w:eastAsia="仿宋" w:hAnsi="仿宋" w:hint="eastAsia"/>
          <w:sz w:val="32"/>
          <w:szCs w:val="32"/>
        </w:rPr>
        <w:t>11.2</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01389D" w:rsidRDefault="009E0063">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25.5</w:t>
      </w:r>
      <w:r>
        <w:rPr>
          <w:rFonts w:ascii="仿宋" w:eastAsia="仿宋" w:hAnsi="仿宋" w:hint="eastAsia"/>
          <w:sz w:val="32"/>
          <w:szCs w:val="32"/>
        </w:rPr>
        <w:t>万元，较上年减少</w:t>
      </w:r>
      <w:r>
        <w:rPr>
          <w:rFonts w:ascii="仿宋" w:eastAsia="仿宋" w:hAnsi="仿宋" w:hint="eastAsia"/>
          <w:sz w:val="32"/>
          <w:szCs w:val="32"/>
        </w:rPr>
        <w:t>81.6</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25</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25</w:t>
      </w:r>
      <w:r>
        <w:rPr>
          <w:rFonts w:ascii="仿宋" w:eastAsia="仿宋" w:hAnsi="仿宋" w:hint="eastAsia"/>
          <w:sz w:val="32"/>
          <w:szCs w:val="32"/>
        </w:rPr>
        <w:t>万元。</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0.5</w:t>
      </w:r>
      <w:r>
        <w:rPr>
          <w:rFonts w:ascii="仿宋" w:eastAsia="仿宋" w:hAnsi="仿宋" w:hint="eastAsia"/>
          <w:sz w:val="32"/>
          <w:szCs w:val="32"/>
        </w:rPr>
        <w:t>万元。</w:t>
      </w:r>
    </w:p>
    <w:p w:rsidR="0001389D" w:rsidRDefault="009E0063">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01389D" w:rsidRDefault="009E0063">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01389D" w:rsidRDefault="009E0063">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12</w:t>
      </w:r>
      <w:r>
        <w:rPr>
          <w:rFonts w:ascii="仿宋" w:eastAsia="仿宋" w:hAnsi="仿宋" w:hint="eastAsia"/>
          <w:sz w:val="32"/>
          <w:szCs w:val="32"/>
        </w:rPr>
        <w:t>辆，其中：一般公务用车</w:t>
      </w:r>
      <w:r>
        <w:rPr>
          <w:rFonts w:ascii="仿宋" w:eastAsia="仿宋" w:hAnsi="仿宋" w:hint="eastAsia"/>
          <w:sz w:val="32"/>
          <w:szCs w:val="32"/>
        </w:rPr>
        <w:t>12</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w:t>
      </w:r>
      <w:r>
        <w:rPr>
          <w:rFonts w:ascii="仿宋" w:eastAsia="仿宋" w:hAnsi="仿宋" w:hint="eastAsia"/>
          <w:sz w:val="32"/>
          <w:szCs w:val="32"/>
        </w:rPr>
        <w:t>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01389D" w:rsidRDefault="009E0063">
      <w:pPr>
        <w:ind w:firstLineChars="200" w:firstLine="640"/>
        <w:rPr>
          <w:rFonts w:ascii="黑体" w:eastAsia="黑体" w:hAnsi="黑体"/>
          <w:sz w:val="32"/>
          <w:szCs w:val="32"/>
        </w:rPr>
      </w:pPr>
      <w:r>
        <w:rPr>
          <w:rFonts w:ascii="黑体" w:eastAsia="黑体" w:hAnsi="黑体" w:hint="eastAsia"/>
          <w:sz w:val="32"/>
          <w:szCs w:val="32"/>
        </w:rPr>
        <w:lastRenderedPageBreak/>
        <w:t>八、预算绩效管理工作开展情况</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01389D" w:rsidRDefault="0001389D">
      <w:pPr>
        <w:ind w:firstLineChars="200" w:firstLine="640"/>
        <w:rPr>
          <w:rFonts w:ascii="黑体" w:eastAsia="黑体" w:hAnsi="黑体"/>
          <w:sz w:val="32"/>
          <w:szCs w:val="32"/>
        </w:rPr>
      </w:pPr>
    </w:p>
    <w:p w:rsidR="0001389D" w:rsidRDefault="0001389D">
      <w:pPr>
        <w:ind w:firstLineChars="200" w:firstLine="640"/>
        <w:rPr>
          <w:rFonts w:ascii="黑体" w:eastAsia="黑体" w:hAnsi="黑体"/>
          <w:sz w:val="32"/>
          <w:szCs w:val="32"/>
        </w:rPr>
      </w:pPr>
    </w:p>
    <w:p w:rsidR="0001389D" w:rsidRDefault="009E0063">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01389D" w:rsidRDefault="009E0063">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01389D" w:rsidRDefault="0001389D">
      <w:pPr>
        <w:ind w:firstLineChars="200" w:firstLine="640"/>
        <w:rPr>
          <w:rFonts w:ascii="仿宋" w:eastAsia="仿宋" w:hAnsi="仿宋"/>
          <w:sz w:val="32"/>
          <w:szCs w:val="32"/>
        </w:rPr>
      </w:pPr>
    </w:p>
    <w:p w:rsidR="0001389D" w:rsidRDefault="009E0063">
      <w:pPr>
        <w:ind w:firstLine="640"/>
        <w:rPr>
          <w:rFonts w:ascii="黑体" w:eastAsia="黑体" w:hAnsi="黑体"/>
          <w:sz w:val="32"/>
          <w:szCs w:val="32"/>
        </w:rPr>
      </w:pPr>
      <w:r>
        <w:rPr>
          <w:rFonts w:ascii="黑体" w:eastAsia="黑体" w:hAnsi="黑体" w:hint="eastAsia"/>
          <w:sz w:val="32"/>
          <w:szCs w:val="32"/>
        </w:rPr>
        <w:t>一、财政拨款收入</w:t>
      </w:r>
    </w:p>
    <w:p w:rsidR="0001389D" w:rsidRDefault="009E0063">
      <w:pPr>
        <w:ind w:firstLine="640"/>
        <w:rPr>
          <w:rFonts w:ascii="仿宋" w:eastAsia="仿宋" w:hAnsi="仿宋"/>
          <w:sz w:val="32"/>
          <w:szCs w:val="32"/>
        </w:rPr>
      </w:pPr>
      <w:r>
        <w:rPr>
          <w:rFonts w:ascii="仿宋" w:eastAsia="仿宋" w:hAnsi="仿宋" w:hint="eastAsia"/>
          <w:sz w:val="32"/>
          <w:szCs w:val="32"/>
        </w:rPr>
        <w:t>指本级财政当年拨付的资金。</w:t>
      </w:r>
    </w:p>
    <w:p w:rsidR="0001389D" w:rsidRDefault="009E0063">
      <w:pPr>
        <w:ind w:firstLine="640"/>
        <w:rPr>
          <w:rFonts w:ascii="黑体" w:eastAsia="黑体" w:hAnsi="黑体"/>
          <w:sz w:val="32"/>
          <w:szCs w:val="32"/>
        </w:rPr>
      </w:pPr>
      <w:r>
        <w:rPr>
          <w:rFonts w:ascii="黑体" w:eastAsia="黑体" w:hAnsi="黑体" w:hint="eastAsia"/>
          <w:sz w:val="32"/>
          <w:szCs w:val="32"/>
        </w:rPr>
        <w:t>二、事业收入</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01389D" w:rsidRDefault="009E0063">
      <w:pPr>
        <w:ind w:firstLine="640"/>
        <w:rPr>
          <w:rFonts w:ascii="黑体" w:eastAsia="黑体" w:hAnsi="黑体"/>
          <w:sz w:val="32"/>
          <w:szCs w:val="32"/>
        </w:rPr>
      </w:pPr>
      <w:r>
        <w:rPr>
          <w:rFonts w:ascii="黑体" w:eastAsia="黑体" w:hAnsi="黑体" w:hint="eastAsia"/>
          <w:sz w:val="32"/>
          <w:szCs w:val="32"/>
        </w:rPr>
        <w:t>三、其他收入</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01389D" w:rsidRDefault="009E0063">
      <w:pPr>
        <w:ind w:firstLine="640"/>
        <w:rPr>
          <w:rFonts w:ascii="黑体" w:eastAsia="黑体" w:hAnsi="黑体"/>
          <w:sz w:val="32"/>
          <w:szCs w:val="32"/>
        </w:rPr>
      </w:pPr>
      <w:r>
        <w:rPr>
          <w:rFonts w:ascii="黑体" w:eastAsia="黑体" w:hAnsi="黑体" w:hint="eastAsia"/>
          <w:sz w:val="32"/>
          <w:szCs w:val="32"/>
        </w:rPr>
        <w:t>四、基本支出</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w:t>
      </w:r>
      <w:r>
        <w:rPr>
          <w:rFonts w:ascii="仿宋" w:eastAsia="仿宋" w:hAnsi="仿宋" w:hint="eastAsia"/>
          <w:sz w:val="32"/>
          <w:szCs w:val="32"/>
        </w:rPr>
        <w:lastRenderedPageBreak/>
        <w:t>支，其内容包括人员经费和日常公用经费两部分。</w:t>
      </w:r>
    </w:p>
    <w:p w:rsidR="0001389D" w:rsidRDefault="009E0063">
      <w:pPr>
        <w:ind w:firstLine="640"/>
        <w:rPr>
          <w:rFonts w:ascii="黑体" w:eastAsia="黑体" w:hAnsi="黑体"/>
          <w:sz w:val="32"/>
          <w:szCs w:val="32"/>
        </w:rPr>
      </w:pPr>
      <w:r>
        <w:rPr>
          <w:rFonts w:ascii="黑体" w:eastAsia="黑体" w:hAnsi="黑体" w:hint="eastAsia"/>
          <w:sz w:val="32"/>
          <w:szCs w:val="32"/>
        </w:rPr>
        <w:t>五、项目支出</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01389D" w:rsidRDefault="009E0063">
      <w:pPr>
        <w:ind w:firstLine="640"/>
        <w:rPr>
          <w:rFonts w:ascii="黑体" w:eastAsia="黑体" w:hAnsi="黑体"/>
          <w:sz w:val="32"/>
          <w:szCs w:val="32"/>
        </w:rPr>
      </w:pPr>
      <w:r>
        <w:rPr>
          <w:rFonts w:ascii="黑体" w:eastAsia="黑体" w:hAnsi="黑体" w:hint="eastAsia"/>
          <w:sz w:val="32"/>
          <w:szCs w:val="32"/>
        </w:rPr>
        <w:t>六、机关运行经费</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1389D" w:rsidRDefault="009E0063">
      <w:pPr>
        <w:ind w:firstLine="640"/>
        <w:rPr>
          <w:rFonts w:ascii="黑体" w:eastAsia="黑体" w:hAnsi="黑体"/>
          <w:sz w:val="32"/>
          <w:szCs w:val="32"/>
        </w:rPr>
      </w:pPr>
      <w:r>
        <w:rPr>
          <w:rFonts w:ascii="黑体" w:eastAsia="黑体" w:hAnsi="黑体" w:hint="eastAsia"/>
          <w:sz w:val="32"/>
          <w:szCs w:val="32"/>
        </w:rPr>
        <w:t>七、“三公”经费</w:t>
      </w:r>
    </w:p>
    <w:p w:rsidR="0001389D" w:rsidRDefault="009E0063">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p w:rsidR="0001389D" w:rsidRDefault="0001389D">
      <w:pPr>
        <w:ind w:firstLineChars="200" w:firstLine="640"/>
        <w:rPr>
          <w:rFonts w:ascii="仿宋" w:eastAsia="仿宋" w:hAnsi="仿宋"/>
          <w:sz w:val="32"/>
          <w:szCs w:val="32"/>
        </w:rPr>
      </w:pPr>
    </w:p>
    <w:p w:rsidR="0001389D" w:rsidRDefault="009E0063">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Pr="009E0063">
        <w:rPr>
          <w:rFonts w:ascii="黑体" w:eastAsia="黑体" w:hAnsi="黑体" w:hint="eastAsia"/>
          <w:color w:val="000000"/>
          <w:sz w:val="32"/>
          <w:szCs w:val="32"/>
        </w:rPr>
        <w:t>濮阳市华龙区人民政府办公室</w:t>
      </w:r>
      <w:bookmarkStart w:id="0" w:name="_GoBack"/>
      <w:bookmarkEnd w:id="0"/>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lastRenderedPageBreak/>
        <w:t>二、部门收入总表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01389D" w:rsidRDefault="009E0063">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01389D" w:rsidRDefault="009E0063">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0138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389D"/>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0063"/>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1903BA3"/>
    <w:rsid w:val="103476F9"/>
    <w:rsid w:val="157B7259"/>
    <w:rsid w:val="1AC63875"/>
    <w:rsid w:val="1BD94EF8"/>
    <w:rsid w:val="1EFC6A2A"/>
    <w:rsid w:val="23B8220F"/>
    <w:rsid w:val="2AC20663"/>
    <w:rsid w:val="2CF3038B"/>
    <w:rsid w:val="2D4B3B14"/>
    <w:rsid w:val="385150C6"/>
    <w:rsid w:val="3D03117A"/>
    <w:rsid w:val="5C8E771E"/>
    <w:rsid w:val="5E6729F1"/>
    <w:rsid w:val="63E8404E"/>
    <w:rsid w:val="68094D56"/>
    <w:rsid w:val="698A6AFF"/>
    <w:rsid w:val="69A42CB3"/>
    <w:rsid w:val="6ECE3B1A"/>
    <w:rsid w:val="6EF8388A"/>
    <w:rsid w:val="760556BF"/>
    <w:rsid w:val="7D4E0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52D0D9-0590-4A6F-B29F-AA4B50601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56</cp:revision>
  <dcterms:created xsi:type="dcterms:W3CDTF">2017-10-31T03:18:00Z</dcterms:created>
  <dcterms:modified xsi:type="dcterms:W3CDTF">2019-05-20T08:14:00Z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