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F4" w:rsidRDefault="00477EF4">
      <w:pPr>
        <w:rPr>
          <w:rFonts w:ascii="方正小标宋_GBK" w:eastAsia="方正小标宋_GBK"/>
          <w:sz w:val="40"/>
        </w:rPr>
      </w:pPr>
    </w:p>
    <w:p w:rsidR="00477EF4" w:rsidRDefault="00477EF4">
      <w:pPr>
        <w:rPr>
          <w:rFonts w:ascii="方正小标宋_GBK" w:eastAsia="方正小标宋_GBK"/>
          <w:sz w:val="40"/>
        </w:rPr>
      </w:pPr>
    </w:p>
    <w:p w:rsidR="00477EF4" w:rsidRDefault="00477EF4">
      <w:pPr>
        <w:rPr>
          <w:rFonts w:ascii="方正小标宋_GBK" w:eastAsia="方正小标宋_GBK"/>
          <w:sz w:val="40"/>
        </w:rPr>
      </w:pPr>
    </w:p>
    <w:p w:rsidR="00477EF4" w:rsidRDefault="00C24F8E">
      <w:pPr>
        <w:jc w:val="center"/>
        <w:rPr>
          <w:rFonts w:ascii="方正小标宋_GBK" w:eastAsia="方正小标宋_GBK"/>
          <w:w w:val="85"/>
          <w:sz w:val="56"/>
        </w:rPr>
      </w:pPr>
      <w:r w:rsidRPr="00C24F8E">
        <w:rPr>
          <w:rFonts w:ascii="方正小标宋_GBK" w:eastAsia="方正小标宋_GBK" w:hint="eastAsia"/>
          <w:w w:val="85"/>
          <w:sz w:val="56"/>
        </w:rPr>
        <w:t>濮阳市华龙区外事侨务办公室</w:t>
      </w:r>
    </w:p>
    <w:p w:rsidR="00477EF4" w:rsidRDefault="008E4135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方正小标宋_GBK" w:eastAsia="方正小标宋_GBK"/>
          <w:sz w:val="40"/>
        </w:rPr>
      </w:pPr>
    </w:p>
    <w:p w:rsidR="00477EF4" w:rsidRDefault="00477EF4">
      <w:pPr>
        <w:jc w:val="center"/>
        <w:rPr>
          <w:rFonts w:ascii="楷体_GB2312" w:eastAsia="楷体_GB2312"/>
          <w:b/>
          <w:w w:val="90"/>
          <w:sz w:val="40"/>
        </w:rPr>
      </w:pPr>
    </w:p>
    <w:p w:rsidR="00477EF4" w:rsidRDefault="008E4135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477EF4" w:rsidRDefault="008E4135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477EF4" w:rsidRDefault="008E4135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477EF4" w:rsidRDefault="00477EF4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C24F8E" w:rsidRPr="00C24F8E">
        <w:rPr>
          <w:rFonts w:ascii="黑体" w:eastAsia="黑体" w:hAnsi="黑体" w:hint="eastAsia"/>
          <w:color w:val="000000"/>
          <w:sz w:val="32"/>
          <w:szCs w:val="32"/>
        </w:rPr>
        <w:t>濮阳市华龙区外事侨务办公室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477EF4" w:rsidRDefault="00477EF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77EF4" w:rsidRDefault="008E413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477EF4" w:rsidRDefault="00477EF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77EF4" w:rsidRDefault="008E4135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477EF4" w:rsidRDefault="008E4135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477EF4" w:rsidRDefault="008E4135">
      <w:pPr>
        <w:spacing w:line="6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．主要职能：</w:t>
      </w:r>
    </w:p>
    <w:p w:rsidR="00477EF4" w:rsidRDefault="008E413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(1)</w:t>
      </w:r>
      <w:r>
        <w:rPr>
          <w:rFonts w:ascii="仿宋" w:eastAsia="仿宋" w:hAnsi="仿宋" w:cs="仿宋" w:hint="eastAsia"/>
          <w:sz w:val="32"/>
          <w:szCs w:val="32"/>
        </w:rPr>
        <w:t>贯彻执行本级的对外方针政策和省、市外事侨务工作方针政策和法律法规，归口管理全区外事侨务工作。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　　</w:t>
      </w:r>
      <w:r>
        <w:rPr>
          <w:rFonts w:ascii="仿宋" w:eastAsia="仿宋" w:hAnsi="仿宋" w:cs="仿宋" w:hint="eastAsia"/>
          <w:sz w:val="32"/>
          <w:szCs w:val="32"/>
        </w:rPr>
        <w:t>(2)</w:t>
      </w:r>
      <w:r>
        <w:rPr>
          <w:rFonts w:ascii="仿宋" w:eastAsia="仿宋" w:hAnsi="仿宋" w:cs="仿宋" w:hint="eastAsia"/>
          <w:sz w:val="32"/>
          <w:szCs w:val="32"/>
        </w:rPr>
        <w:t>开展对外经济技术和科学文化领域的合作与交流，为全区经济建设和社会发展服务。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　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）协调外事和涉外活动计划，协同有关部门处理重大涉外事项。指导全区外事接待中的礼宾工作。指导我区民间对外友好交往工作。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　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）对全区外事干部和涉外人员进行形势、对外方针政策和外事纪律教育；配合宣传部门做好对外宣传工作。</w:t>
      </w:r>
    </w:p>
    <w:p w:rsidR="00477EF4" w:rsidRDefault="008E413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(5)</w:t>
      </w:r>
      <w:r>
        <w:rPr>
          <w:rFonts w:ascii="仿宋" w:eastAsia="仿宋" w:hAnsi="仿宋" w:cs="仿宋" w:hint="eastAsia"/>
          <w:sz w:val="32"/>
          <w:szCs w:val="32"/>
        </w:rPr>
        <w:t xml:space="preserve">负责区外事工作领导小组办公室的日常业务工作。　</w:t>
      </w:r>
    </w:p>
    <w:p w:rsidR="00477EF4" w:rsidRDefault="008E413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(6)</w:t>
      </w:r>
      <w:r>
        <w:rPr>
          <w:rFonts w:ascii="仿宋" w:eastAsia="仿宋" w:hAnsi="仿宋" w:cs="仿宋" w:hint="eastAsia"/>
          <w:sz w:val="32"/>
          <w:szCs w:val="32"/>
        </w:rPr>
        <w:t xml:space="preserve">会同有关部门开展华侨、华人、港澳特别行政区同胞的宣传文化交流工作，配合有关部门开展侨务对台工作。　　　　　　</w:t>
      </w:r>
    </w:p>
    <w:p w:rsidR="00477EF4" w:rsidRDefault="008E4135">
      <w:pPr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(7)</w:t>
      </w:r>
      <w:r>
        <w:rPr>
          <w:rFonts w:ascii="仿宋" w:eastAsia="仿宋" w:hAnsi="仿宋" w:cs="仿宋" w:hint="eastAsia"/>
          <w:sz w:val="32"/>
          <w:szCs w:val="32"/>
        </w:rPr>
        <w:t>指导各乡镇人民政府外事侨务工作。</w:t>
      </w:r>
      <w:r>
        <w:rPr>
          <w:rFonts w:ascii="仿宋" w:eastAsia="仿宋" w:hAnsi="仿宋" w:cs="仿宋" w:hint="eastAsia"/>
          <w:sz w:val="32"/>
          <w:szCs w:val="32"/>
        </w:rPr>
        <w:br/>
      </w:r>
      <w:r>
        <w:rPr>
          <w:rFonts w:ascii="仿宋" w:eastAsia="仿宋" w:hAnsi="仿宋" w:cs="仿宋" w:hint="eastAsia"/>
          <w:sz w:val="32"/>
          <w:szCs w:val="32"/>
        </w:rPr>
        <w:t xml:space="preserve">　　</w:t>
      </w:r>
      <w:r>
        <w:rPr>
          <w:rFonts w:ascii="仿宋" w:eastAsia="仿宋" w:hAnsi="仿宋" w:cs="仿宋" w:hint="eastAsia"/>
          <w:sz w:val="32"/>
          <w:szCs w:val="32"/>
        </w:rPr>
        <w:t>(8)</w:t>
      </w:r>
      <w:r>
        <w:rPr>
          <w:rFonts w:ascii="仿宋" w:eastAsia="仿宋" w:hAnsi="仿宋" w:cs="仿宋" w:hint="eastAsia"/>
          <w:sz w:val="32"/>
          <w:szCs w:val="32"/>
        </w:rPr>
        <w:t>完成区人民政府交办的其他工作。</w:t>
      </w:r>
    </w:p>
    <w:p w:rsidR="00477EF4" w:rsidRDefault="008E4135">
      <w:pPr>
        <w:snapToGrid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．机构情况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外侨办内设办公室</w:t>
      </w:r>
    </w:p>
    <w:p w:rsidR="00477EF4" w:rsidRDefault="008E4135">
      <w:pPr>
        <w:snapToGrid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3</w:t>
      </w:r>
      <w:r>
        <w:rPr>
          <w:rFonts w:ascii="仿宋" w:eastAsia="仿宋" w:hAnsi="仿宋" w:cs="仿宋" w:hint="eastAsia"/>
          <w:sz w:val="32"/>
          <w:szCs w:val="32"/>
        </w:rPr>
        <w:t>．人员情况：我单位属于行政单位，执行行政单位会计制度；截止</w:t>
      </w:r>
      <w:r>
        <w:rPr>
          <w:rFonts w:ascii="仿宋" w:eastAsia="仿宋" w:hAnsi="仿宋" w:cs="仿宋" w:hint="eastAsia"/>
          <w:sz w:val="32"/>
          <w:szCs w:val="32"/>
        </w:rPr>
        <w:t>2017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31</w:t>
      </w:r>
      <w:r>
        <w:rPr>
          <w:rFonts w:ascii="仿宋" w:eastAsia="仿宋" w:hAnsi="仿宋" w:cs="仿宋" w:hint="eastAsia"/>
          <w:sz w:val="32"/>
          <w:szCs w:val="32"/>
        </w:rPr>
        <w:t>日，编制人数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人，其中：事业编制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人；实有在职人员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人。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华龙区</w:t>
      </w:r>
      <w:r>
        <w:rPr>
          <w:rFonts w:ascii="仿宋" w:eastAsia="仿宋" w:hAnsi="仿宋" w:hint="eastAsia"/>
          <w:sz w:val="32"/>
          <w:szCs w:val="32"/>
        </w:rPr>
        <w:t>外事侨务办公室</w:t>
      </w:r>
      <w:r>
        <w:rPr>
          <w:rFonts w:ascii="仿宋" w:eastAsia="仿宋" w:hAnsi="仿宋" w:hint="eastAsia"/>
          <w:sz w:val="32"/>
          <w:szCs w:val="32"/>
        </w:rPr>
        <w:t>内设</w:t>
      </w:r>
      <w:r w:rsidR="00C24F8E">
        <w:rPr>
          <w:rFonts w:ascii="仿宋" w:eastAsia="仿宋" w:hAnsi="仿宋" w:hint="eastAsia"/>
          <w:sz w:val="32"/>
          <w:szCs w:val="32"/>
        </w:rPr>
        <w:t>办公室，无独立核算的二级单位</w:t>
      </w:r>
      <w:r>
        <w:rPr>
          <w:rFonts w:ascii="仿宋" w:eastAsia="仿宋" w:hAnsi="仿宋" w:hint="eastAsia"/>
          <w:sz w:val="32"/>
          <w:szCs w:val="32"/>
        </w:rPr>
        <w:t>，本部门经费实行全额预算管理。</w:t>
      </w:r>
    </w:p>
    <w:p w:rsidR="00477EF4" w:rsidRDefault="00477EF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77EF4" w:rsidRDefault="00477EF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77EF4" w:rsidRDefault="008E4135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477EF4" w:rsidRDefault="008E4135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477EF4" w:rsidRDefault="00477EF4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</w:t>
      </w:r>
      <w:r>
        <w:rPr>
          <w:rFonts w:ascii="黑体" w:eastAsia="黑体" w:hAnsi="黑体" w:hint="eastAsia"/>
          <w:sz w:val="32"/>
          <w:szCs w:val="32"/>
        </w:rPr>
        <w:t>属单位预算在内的汇总预算总体情况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42.24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42.24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42.24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42.24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31.74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75.14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10.5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24.86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年本部门财政预算较上年增加</w:t>
      </w:r>
      <w:r>
        <w:rPr>
          <w:rFonts w:ascii="仿宋" w:eastAsia="仿宋" w:hAnsi="仿宋" w:hint="eastAsia"/>
          <w:sz w:val="32"/>
          <w:szCs w:val="32"/>
        </w:rPr>
        <w:t>2.5</w:t>
      </w:r>
      <w:r>
        <w:rPr>
          <w:rFonts w:ascii="仿宋" w:eastAsia="仿宋" w:hAnsi="仿宋" w:hint="eastAsia"/>
          <w:sz w:val="32"/>
          <w:szCs w:val="32"/>
        </w:rPr>
        <w:t>万元，增长</w:t>
      </w:r>
      <w:r>
        <w:rPr>
          <w:rFonts w:ascii="仿宋" w:eastAsia="仿宋" w:hAnsi="仿宋" w:hint="eastAsia"/>
          <w:sz w:val="32"/>
          <w:szCs w:val="32"/>
        </w:rPr>
        <w:t>6.3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>
        <w:rPr>
          <w:rFonts w:ascii="仿宋" w:eastAsia="仿宋" w:hAnsi="仿宋" w:hint="eastAsia"/>
          <w:sz w:val="32"/>
          <w:szCs w:val="32"/>
        </w:rPr>
        <w:t>人员工资标准的调整和由此带来的各项社会保险缴存基数的提高，以及实际工作需要带来的项目支出变动调整。</w:t>
      </w: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三、机关运行经费安排情况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1.6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>
        <w:rPr>
          <w:rFonts w:ascii="仿宋" w:eastAsia="仿宋" w:hAnsi="仿宋" w:hint="eastAsia"/>
          <w:sz w:val="32"/>
          <w:szCs w:val="32"/>
        </w:rPr>
        <w:t>办公费</w:t>
      </w:r>
      <w:r>
        <w:rPr>
          <w:rFonts w:ascii="仿宋" w:eastAsia="仿宋" w:hAnsi="仿宋" w:hint="eastAsia"/>
          <w:sz w:val="32"/>
          <w:szCs w:val="32"/>
        </w:rPr>
        <w:t>，</w:t>
      </w:r>
      <w:r w:rsidR="00583FA0">
        <w:rPr>
          <w:rFonts w:ascii="仿宋" w:eastAsia="仿宋" w:hAnsi="仿宋" w:hint="eastAsia"/>
          <w:sz w:val="32"/>
          <w:szCs w:val="32"/>
        </w:rPr>
        <w:t>与去年持平无变化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万元，主要原因是由于公车改革后</w:t>
      </w:r>
      <w:r>
        <w:rPr>
          <w:rFonts w:ascii="仿宋" w:eastAsia="仿宋" w:hAnsi="仿宋" w:hint="eastAsia"/>
          <w:sz w:val="32"/>
          <w:szCs w:val="32"/>
        </w:rPr>
        <w:t>，</w:t>
      </w:r>
      <w:r w:rsidR="00C108DE">
        <w:rPr>
          <w:rFonts w:ascii="仿宋" w:eastAsia="仿宋" w:hAnsi="仿宋" w:hint="eastAsia"/>
          <w:sz w:val="32"/>
          <w:szCs w:val="32"/>
        </w:rPr>
        <w:t>本部门已无公车</w:t>
      </w:r>
      <w:r>
        <w:rPr>
          <w:rFonts w:ascii="仿宋" w:eastAsia="仿宋" w:hAnsi="仿宋" w:hint="eastAsia"/>
          <w:sz w:val="32"/>
          <w:szCs w:val="32"/>
        </w:rPr>
        <w:t>，以及严格执行相关规定，厉行勤俭节约，压减“三公”经费。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477EF4" w:rsidRDefault="008E413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</w:t>
      </w:r>
      <w:r>
        <w:rPr>
          <w:rFonts w:ascii="黑体" w:eastAsia="黑体" w:hAnsi="黑体" w:hint="eastAsia"/>
          <w:sz w:val="32"/>
          <w:szCs w:val="32"/>
        </w:rPr>
        <w:t>展情况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</w:t>
      </w:r>
      <w:r w:rsidR="0015255D">
        <w:rPr>
          <w:rFonts w:ascii="仿宋" w:eastAsia="仿宋" w:hAnsi="仿宋" w:hint="eastAsia"/>
          <w:sz w:val="32"/>
          <w:szCs w:val="32"/>
        </w:rPr>
        <w:t>财政局</w:t>
      </w:r>
      <w:r>
        <w:rPr>
          <w:rFonts w:ascii="仿宋" w:eastAsia="仿宋" w:hAnsi="仿宋" w:hint="eastAsia"/>
          <w:sz w:val="32"/>
          <w:szCs w:val="32"/>
        </w:rPr>
        <w:t>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</w:t>
      </w:r>
      <w:r>
        <w:rPr>
          <w:rFonts w:ascii="仿宋" w:eastAsia="仿宋" w:hAnsi="仿宋" w:hint="eastAsia"/>
          <w:sz w:val="32"/>
          <w:szCs w:val="32"/>
        </w:rPr>
        <w:lastRenderedPageBreak/>
        <w:t>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477EF4" w:rsidRDefault="00477EF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77EF4" w:rsidRDefault="00477EF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77EF4" w:rsidRDefault="008E4135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477EF4" w:rsidRDefault="008E4135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477EF4" w:rsidRDefault="00477EF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77EF4" w:rsidRDefault="008E413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477EF4" w:rsidRDefault="008E4135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477EF4" w:rsidRDefault="008E413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477EF4" w:rsidRDefault="008E413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477EF4" w:rsidRDefault="008E413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477EF4" w:rsidRDefault="008E413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指在基本支出之外，为完成特定的行政工作任务或事业发展目标所发生的支出。</w:t>
      </w:r>
    </w:p>
    <w:p w:rsidR="00477EF4" w:rsidRDefault="008E413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477EF4" w:rsidRDefault="008E413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</w:t>
      </w:r>
      <w:r>
        <w:rPr>
          <w:rFonts w:ascii="仿宋" w:eastAsia="仿宋" w:hAnsi="仿宋" w:hint="eastAsia"/>
          <w:sz w:val="32"/>
          <w:szCs w:val="32"/>
        </w:rPr>
        <w:t>维修费、过路过桥费、保险费、安全奖励费用等支出；公务接待费指单位按规定开支的各类接待支出。</w:t>
      </w:r>
    </w:p>
    <w:p w:rsidR="00477EF4" w:rsidRDefault="00477EF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A85943" w:rsidRPr="00C24F8E">
        <w:rPr>
          <w:rFonts w:ascii="黑体" w:eastAsia="黑体" w:hAnsi="黑体" w:hint="eastAsia"/>
          <w:color w:val="000000"/>
          <w:sz w:val="32"/>
          <w:szCs w:val="32"/>
        </w:rPr>
        <w:t>濮阳市华龙区外事侨务办公室</w:t>
      </w:r>
      <w:bookmarkStart w:id="0" w:name="_GoBack"/>
      <w:bookmarkEnd w:id="0"/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四、财政拨款收支总表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477EF4" w:rsidRDefault="008E4135">
      <w:pPr>
        <w:pStyle w:val="1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477EF4" w:rsidRDefault="008E41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477EF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35" w:rsidRDefault="008E4135" w:rsidP="00C24F8E">
      <w:r>
        <w:separator/>
      </w:r>
    </w:p>
  </w:endnote>
  <w:endnote w:type="continuationSeparator" w:id="0">
    <w:p w:rsidR="008E4135" w:rsidRDefault="008E4135" w:rsidP="00C2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35" w:rsidRDefault="008E4135" w:rsidP="00C24F8E">
      <w:r>
        <w:separator/>
      </w:r>
    </w:p>
  </w:footnote>
  <w:footnote w:type="continuationSeparator" w:id="0">
    <w:p w:rsidR="008E4135" w:rsidRDefault="008E4135" w:rsidP="00C24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EF4"/>
    <w:rsid w:val="00090044"/>
    <w:rsid w:val="0015255D"/>
    <w:rsid w:val="00477EF4"/>
    <w:rsid w:val="00583FA0"/>
    <w:rsid w:val="008E4135"/>
    <w:rsid w:val="00A85943"/>
    <w:rsid w:val="00C108DE"/>
    <w:rsid w:val="00C2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link w:val="a3"/>
    <w:semiHidden/>
    <w:rPr>
      <w:rFonts w:cs="Times New Roman"/>
      <w:sz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link w:val="a4"/>
    <w:semiHidden/>
    <w:rPr>
      <w:rFonts w:cs="Times New Roman"/>
      <w:sz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customStyle="1" w:styleId="1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7</cp:revision>
  <dcterms:created xsi:type="dcterms:W3CDTF">2017-10-31T19:18:00Z</dcterms:created>
  <dcterms:modified xsi:type="dcterms:W3CDTF">2019-05-17T08:35:00Z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