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A82" w:rsidRDefault="00D00A82">
      <w:pPr>
        <w:rPr>
          <w:rFonts w:ascii="方正小标宋_GBK" w:eastAsia="方正小标宋_GBK"/>
          <w:sz w:val="40"/>
        </w:rPr>
      </w:pPr>
    </w:p>
    <w:p w:rsidR="00D00A82" w:rsidRDefault="00D00A82">
      <w:pPr>
        <w:rPr>
          <w:rFonts w:ascii="方正小标宋_GBK" w:eastAsia="方正小标宋_GBK"/>
          <w:sz w:val="40"/>
        </w:rPr>
      </w:pPr>
    </w:p>
    <w:p w:rsidR="00D00A82" w:rsidRDefault="006E5D46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濮阳市</w:t>
      </w:r>
      <w:r w:rsidR="00A1165C">
        <w:rPr>
          <w:rFonts w:ascii="方正小标宋简体" w:eastAsia="方正小标宋简体" w:hAnsi="方正小标宋简体" w:cs="方正小标宋简体" w:hint="eastAsia"/>
          <w:w w:val="85"/>
          <w:sz w:val="56"/>
        </w:rPr>
        <w:t>华龙区特色商业区发展服务中心</w:t>
      </w:r>
    </w:p>
    <w:p w:rsidR="00D00A82" w:rsidRDefault="00A1165C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:rsidR="00D00A82" w:rsidRDefault="00D00A82">
      <w:pPr>
        <w:jc w:val="center"/>
        <w:rPr>
          <w:rFonts w:ascii="方正小标宋_GBK" w:eastAsia="方正小标宋_GBK"/>
          <w:sz w:val="40"/>
        </w:rPr>
      </w:pPr>
    </w:p>
    <w:p w:rsidR="00D00A82" w:rsidRDefault="00D00A82">
      <w:pPr>
        <w:jc w:val="center"/>
        <w:rPr>
          <w:rFonts w:ascii="方正小标宋_GBK" w:eastAsia="方正小标宋_GBK"/>
          <w:sz w:val="40"/>
        </w:rPr>
      </w:pPr>
    </w:p>
    <w:p w:rsidR="00D00A82" w:rsidRDefault="00D00A82">
      <w:pPr>
        <w:jc w:val="center"/>
        <w:rPr>
          <w:rFonts w:ascii="方正小标宋_GBK" w:eastAsia="方正小标宋_GBK"/>
          <w:sz w:val="40"/>
        </w:rPr>
      </w:pPr>
    </w:p>
    <w:p w:rsidR="006E5D46" w:rsidRDefault="006E5D46">
      <w:pPr>
        <w:jc w:val="center"/>
        <w:rPr>
          <w:rFonts w:ascii="方正小标宋_GBK" w:eastAsia="方正小标宋_GBK"/>
          <w:sz w:val="40"/>
        </w:rPr>
      </w:pPr>
    </w:p>
    <w:p w:rsidR="006E5D46" w:rsidRDefault="006E5D46">
      <w:pPr>
        <w:jc w:val="center"/>
        <w:rPr>
          <w:rFonts w:ascii="方正小标宋_GBK" w:eastAsia="方正小标宋_GBK"/>
          <w:sz w:val="40"/>
        </w:rPr>
      </w:pPr>
    </w:p>
    <w:p w:rsidR="006E5D46" w:rsidRDefault="006E5D46">
      <w:pPr>
        <w:jc w:val="center"/>
        <w:rPr>
          <w:rFonts w:ascii="方正小标宋_GBK" w:eastAsia="方正小标宋_GBK"/>
          <w:sz w:val="40"/>
        </w:rPr>
      </w:pPr>
    </w:p>
    <w:p w:rsidR="006E5D46" w:rsidRDefault="006E5D46">
      <w:pPr>
        <w:jc w:val="center"/>
        <w:rPr>
          <w:rFonts w:ascii="方正小标宋_GBK" w:eastAsia="方正小标宋_GBK"/>
          <w:sz w:val="40"/>
        </w:rPr>
      </w:pPr>
    </w:p>
    <w:p w:rsidR="00D00A82" w:rsidRDefault="00D00A82">
      <w:pPr>
        <w:jc w:val="center"/>
        <w:rPr>
          <w:rFonts w:ascii="方正小标宋_GBK" w:eastAsia="方正小标宋_GBK"/>
          <w:sz w:val="40"/>
        </w:rPr>
      </w:pPr>
    </w:p>
    <w:p w:rsidR="00D00A82" w:rsidRDefault="00D00A82">
      <w:pPr>
        <w:jc w:val="center"/>
        <w:rPr>
          <w:rFonts w:ascii="方正小标宋_GBK" w:eastAsia="方正小标宋_GBK"/>
          <w:sz w:val="40"/>
        </w:rPr>
      </w:pPr>
    </w:p>
    <w:p w:rsidR="00D00A82" w:rsidRDefault="00D00A82">
      <w:pPr>
        <w:rPr>
          <w:rFonts w:ascii="方正小标宋_GBK" w:eastAsia="方正小标宋_GBK"/>
          <w:sz w:val="40"/>
        </w:rPr>
      </w:pPr>
    </w:p>
    <w:p w:rsidR="00D00A82" w:rsidRDefault="00D00A82">
      <w:pPr>
        <w:jc w:val="center"/>
        <w:rPr>
          <w:rFonts w:ascii="楷体_GB2312" w:eastAsia="楷体_GB2312"/>
          <w:b/>
          <w:w w:val="90"/>
          <w:sz w:val="40"/>
        </w:rPr>
      </w:pPr>
    </w:p>
    <w:p w:rsidR="00D00A82" w:rsidRDefault="00D00A82">
      <w:pPr>
        <w:jc w:val="center"/>
        <w:rPr>
          <w:rFonts w:ascii="楷体_GB2312" w:eastAsia="楷体_GB2312"/>
          <w:b/>
          <w:w w:val="90"/>
          <w:sz w:val="40"/>
        </w:rPr>
      </w:pPr>
    </w:p>
    <w:p w:rsidR="00D00A82" w:rsidRDefault="00D00A82">
      <w:pPr>
        <w:jc w:val="center"/>
        <w:rPr>
          <w:rFonts w:ascii="楷体_GB2312" w:eastAsia="楷体_GB2312"/>
          <w:b/>
          <w:w w:val="90"/>
          <w:sz w:val="40"/>
        </w:rPr>
      </w:pPr>
    </w:p>
    <w:p w:rsidR="00D00A82" w:rsidRDefault="00A1165C"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:rsidR="00D00A82" w:rsidRDefault="00A1165C">
      <w:pPr>
        <w:widowControl/>
        <w:jc w:val="left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:rsidR="00D00A82" w:rsidRDefault="00A1165C">
      <w:pPr>
        <w:pStyle w:val="a6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lastRenderedPageBreak/>
        <w:t>目 录</w:t>
      </w:r>
    </w:p>
    <w:p w:rsidR="00D00A82" w:rsidRDefault="00D00A82">
      <w:pPr>
        <w:pStyle w:val="a6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第一部分部门概况</w:t>
      </w:r>
      <w:r>
        <w:rPr>
          <w:rFonts w:hint="eastAsia"/>
          <w:color w:val="000000"/>
          <w:sz w:val="32"/>
          <w:szCs w:val="32"/>
        </w:rPr>
        <w:t> 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第三部分名词解释</w:t>
      </w:r>
    </w:p>
    <w:p w:rsidR="00D00A82" w:rsidRDefault="00D00A82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:rsidR="00D00A82" w:rsidRDefault="00A1165C">
      <w:pPr>
        <w:ind w:firstLineChars="200" w:firstLine="640"/>
        <w:rPr>
          <w:color w:val="000000"/>
        </w:rPr>
      </w:pPr>
      <w:r>
        <w:rPr>
          <w:rFonts w:ascii="黑体" w:eastAsia="黑体" w:hAnsi="黑体" w:hint="eastAsia"/>
          <w:color w:val="000000"/>
          <w:szCs w:val="32"/>
        </w:rPr>
        <w:t>附件：</w:t>
      </w:r>
      <w:r w:rsidR="006E5D46">
        <w:rPr>
          <w:rFonts w:ascii="黑体" w:eastAsia="黑体" w:hAnsi="黑体" w:hint="eastAsia"/>
          <w:color w:val="000000"/>
          <w:szCs w:val="32"/>
        </w:rPr>
        <w:t>濮阳市</w:t>
      </w:r>
      <w:r w:rsidRPr="006E5D46">
        <w:rPr>
          <w:rFonts w:ascii="黑体" w:eastAsia="黑体" w:hAnsi="黑体" w:hint="eastAsia"/>
          <w:color w:val="000000"/>
          <w:szCs w:val="32"/>
        </w:rPr>
        <w:t>华龙区特色商业区发展服务中心</w:t>
      </w:r>
      <w:r>
        <w:rPr>
          <w:rFonts w:ascii="黑体" w:eastAsia="黑体" w:hAnsi="黑体" w:hint="eastAsia"/>
          <w:color w:val="000000"/>
          <w:szCs w:val="32"/>
        </w:rPr>
        <w:t>2020年部门预算表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:rsidR="00D00A82" w:rsidRDefault="00A1165C">
      <w:pPr>
        <w:pStyle w:val="a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:rsidR="00D00A82" w:rsidRDefault="00D00A82">
      <w:pPr>
        <w:ind w:firstLineChars="200" w:firstLine="640"/>
        <w:rPr>
          <w:rFonts w:ascii="黑体" w:eastAsia="黑体" w:hAnsi="黑体"/>
          <w:szCs w:val="32"/>
        </w:rPr>
      </w:pPr>
    </w:p>
    <w:p w:rsidR="00D00A82" w:rsidRDefault="00A1165C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:rsidR="006E5D46" w:rsidRDefault="006E5D46">
      <w:pPr>
        <w:pStyle w:val="a6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:rsidR="00D00A82" w:rsidRDefault="00A1165C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:rsidR="00D00A82" w:rsidRDefault="00A1165C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（一）宣传贯彻党的路线、方针、政策和国家的法律、法规、规章，完成区委区政府部署的各项任务。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（二)统筹协调服务特色商业区范围内的城市规划建设、产业发展和城市管理,维护良好的城市环境、交通秩序、经营秩序和社会秩序。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(三)负责特色商务区的宣传、造势、推广。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(四)综合协调市、区有关职能部门、街道办事处等在特色商业区的有关工作。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:rsidR="006E5D46" w:rsidRDefault="00A1165C" w:rsidP="006E5D46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</w:t>
      </w:r>
      <w:r>
        <w:rPr>
          <w:rFonts w:ascii="仿宋" w:eastAsia="仿宋" w:hAnsi="仿宋" w:cs="仿宋" w:hint="eastAsia"/>
          <w:w w:val="85"/>
          <w:szCs w:val="32"/>
        </w:rPr>
        <w:t>华龙区特色商业区发展服务中心</w:t>
      </w:r>
      <w:r>
        <w:rPr>
          <w:rFonts w:ascii="仿宋" w:eastAsia="仿宋" w:hAnsi="仿宋" w:hint="eastAsia"/>
          <w:szCs w:val="32"/>
        </w:rPr>
        <w:t>内设综合办公室、规划建设股、经济发展股、社会事务股4个内设机构,本部门无独立核算的下属预算单位，部门本级预算即汇总预算。</w:t>
      </w:r>
    </w:p>
    <w:p w:rsidR="006E5D46" w:rsidRDefault="006E5D46">
      <w:pPr>
        <w:widowControl/>
        <w:jc w:val="left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br w:type="page"/>
      </w:r>
    </w:p>
    <w:p w:rsidR="006E5D46" w:rsidRPr="006E5D46" w:rsidRDefault="006E5D46" w:rsidP="006E5D46">
      <w:pPr>
        <w:ind w:firstLineChars="200" w:firstLine="640"/>
        <w:rPr>
          <w:rFonts w:ascii="仿宋" w:eastAsia="仿宋" w:hAnsi="仿宋"/>
          <w:szCs w:val="32"/>
        </w:rPr>
      </w:pPr>
    </w:p>
    <w:p w:rsidR="00D00A82" w:rsidRDefault="00A1165C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:rsidR="00D00A82" w:rsidRDefault="00A1165C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:rsidR="00D00A82" w:rsidRDefault="00D00A82">
      <w:pPr>
        <w:ind w:firstLineChars="200" w:firstLine="640"/>
        <w:rPr>
          <w:rFonts w:ascii="华文仿宋" w:eastAsia="华文仿宋" w:hAnsi="华文仿宋"/>
          <w:szCs w:val="32"/>
        </w:rPr>
      </w:pP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20年本部门预算收入总计128.3万元，支出总计128.3万元。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20年本部门预算收入总计128.3万元，支出总计128.3万元。其中：基本支出74.1万元，占比58%，项目支出54.2万元，占比42%。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2020年本部门预算</w:t>
      </w:r>
      <w:r w:rsidR="00CC44F3">
        <w:rPr>
          <w:rFonts w:ascii="仿宋" w:eastAsia="仿宋" w:hAnsi="仿宋" w:hint="eastAsia"/>
          <w:szCs w:val="32"/>
        </w:rPr>
        <w:t>收入和支出均</w:t>
      </w:r>
      <w:r>
        <w:rPr>
          <w:rFonts w:ascii="仿宋" w:eastAsia="仿宋" w:hAnsi="仿宋" w:hint="eastAsia"/>
          <w:szCs w:val="32"/>
        </w:rPr>
        <w:t>较上年减少8.91万元，减少6.4</w:t>
      </w:r>
      <w:r>
        <w:rPr>
          <w:rFonts w:ascii="仿宋" w:eastAsia="仿宋" w:hAnsi="仿宋"/>
          <w:szCs w:val="32"/>
        </w:rPr>
        <w:t>%</w:t>
      </w:r>
      <w:r>
        <w:rPr>
          <w:rFonts w:ascii="仿宋" w:eastAsia="仿宋" w:hAnsi="仿宋" w:hint="eastAsia"/>
          <w:szCs w:val="32"/>
        </w:rPr>
        <w:t>，主要原因</w:t>
      </w:r>
      <w:r w:rsidR="006E5D46">
        <w:rPr>
          <w:rFonts w:ascii="仿宋" w:eastAsia="仿宋" w:hAnsi="仿宋" w:hint="eastAsia"/>
          <w:szCs w:val="32"/>
        </w:rPr>
        <w:t>根据工作需要和全区财力情况压减了部分项目支出</w:t>
      </w:r>
      <w:r>
        <w:rPr>
          <w:rFonts w:ascii="仿宋" w:eastAsia="仿宋" w:hAnsi="仿宋" w:hint="eastAsia"/>
          <w:szCs w:val="32"/>
        </w:rPr>
        <w:t>。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一般公共预算基本支出74.1万元，其中：人员经费70.1万元，主要包括：基本工资、津贴补贴、绩效工资、机关事业单位基本养老保险缴费、医疗保险缴费、其他社会保障缴费、住房公积金；公用经费4万元，主要</w:t>
      </w:r>
      <w:r w:rsidR="00E11C9A">
        <w:rPr>
          <w:rFonts w:ascii="仿宋" w:eastAsia="仿宋" w:hAnsi="仿宋" w:hint="eastAsia"/>
          <w:szCs w:val="32"/>
        </w:rPr>
        <w:t>用于</w:t>
      </w:r>
      <w:r>
        <w:rPr>
          <w:rFonts w:ascii="仿宋" w:eastAsia="仿宋" w:hAnsi="仿宋" w:hint="eastAsia"/>
          <w:szCs w:val="32"/>
        </w:rPr>
        <w:t>办公费</w:t>
      </w:r>
      <w:r w:rsidR="00E11C9A">
        <w:rPr>
          <w:rFonts w:ascii="仿宋" w:eastAsia="仿宋" w:hAnsi="仿宋" w:hint="eastAsia"/>
          <w:szCs w:val="32"/>
        </w:rPr>
        <w:t>等</w:t>
      </w:r>
      <w:r>
        <w:rPr>
          <w:rFonts w:ascii="仿宋" w:eastAsia="仿宋" w:hAnsi="仿宋" w:hint="eastAsia"/>
          <w:szCs w:val="32"/>
        </w:rPr>
        <w:t>。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四、机关运行经费安排情况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lastRenderedPageBreak/>
        <w:t>20</w:t>
      </w:r>
      <w:r>
        <w:rPr>
          <w:rFonts w:ascii="仿宋" w:eastAsia="仿宋" w:hAnsi="仿宋" w:hint="eastAsia"/>
          <w:szCs w:val="32"/>
        </w:rPr>
        <w:t>20年本部门机关运行经费安排4万元，主要用于保障机关机构正常运转及正常履职需要的办公费</w:t>
      </w:r>
      <w:r w:rsidR="00E11C9A">
        <w:rPr>
          <w:rFonts w:ascii="仿宋" w:eastAsia="仿宋" w:hAnsi="仿宋" w:hint="eastAsia"/>
          <w:szCs w:val="32"/>
        </w:rPr>
        <w:t>等</w:t>
      </w:r>
      <w:r>
        <w:rPr>
          <w:rFonts w:ascii="仿宋" w:eastAsia="仿宋" w:hAnsi="仿宋" w:hint="eastAsia"/>
          <w:szCs w:val="32"/>
        </w:rPr>
        <w:t>，</w:t>
      </w:r>
      <w:r w:rsidR="00E11C9A">
        <w:rPr>
          <w:rFonts w:ascii="仿宋" w:eastAsia="仿宋" w:hAnsi="仿宋" w:hint="eastAsia"/>
          <w:szCs w:val="32"/>
        </w:rPr>
        <w:t>与上年持平无变动。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20年本部门“三公”经费预算0万元。</w:t>
      </w:r>
      <w:r w:rsidR="00E11C9A">
        <w:rPr>
          <w:rFonts w:ascii="仿宋" w:eastAsia="仿宋" w:hAnsi="仿宋" w:hint="eastAsia"/>
          <w:szCs w:val="32"/>
        </w:rPr>
        <w:t>与上年持平无变动。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1.因公出国（境）费0万元；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2.公务用车购置及运行费0万元，其中：公务用车购置0万元，公务用车运行费0万元。</w:t>
      </w:r>
    </w:p>
    <w:p w:rsidR="00D00A82" w:rsidRDefault="00A1165C">
      <w:pPr>
        <w:ind w:firstLineChars="200" w:firstLine="640"/>
        <w:rPr>
          <w:rFonts w:ascii="仿宋" w:eastAsia="仿宋" w:hAnsi="仿宋"/>
          <w:color w:val="FF0000"/>
          <w:szCs w:val="32"/>
        </w:rPr>
      </w:pPr>
      <w:r>
        <w:rPr>
          <w:rFonts w:ascii="仿宋" w:eastAsia="仿宋" w:hAnsi="仿宋" w:hint="eastAsia"/>
          <w:szCs w:val="32"/>
        </w:rPr>
        <w:t>3.公务接待费0万元。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20年本部门无政府采购预算安排。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:rsidR="00CC44F3" w:rsidRDefault="00CC44F3">
      <w:pPr>
        <w:ind w:firstLineChars="200" w:firstLine="640"/>
        <w:rPr>
          <w:rFonts w:ascii="仿宋" w:eastAsia="仿宋" w:hAnsi="仿宋" w:hint="eastAsia"/>
          <w:szCs w:val="32"/>
        </w:rPr>
      </w:pPr>
      <w:r>
        <w:rPr>
          <w:rFonts w:ascii="仿宋" w:eastAsia="仿宋" w:hAnsi="仿宋" w:hint="eastAsia"/>
          <w:szCs w:val="32"/>
        </w:rPr>
        <w:t>本部门无政府性基金预算收支安排，较上年无变动。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截止201</w:t>
      </w:r>
      <w:r>
        <w:rPr>
          <w:rFonts w:ascii="仿宋" w:eastAsia="仿宋" w:hAnsi="仿宋" w:hint="eastAsia"/>
          <w:szCs w:val="32"/>
        </w:rPr>
        <w:t>9年末，本部门共有：租用房屋建筑物 756.32㎡；车辆0辆，其中：一般公务用车0辆、一般执法执勤用车0辆、特种专业技术用车0辆，其他用车0辆，；单位价值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万元以上通用设备0台，单位价值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万元以上专用设备0台。</w:t>
      </w:r>
    </w:p>
    <w:p w:rsidR="00D00A82" w:rsidRDefault="00A1165C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</w:t>
      </w:r>
      <w:r>
        <w:rPr>
          <w:rFonts w:ascii="仿宋" w:eastAsia="仿宋" w:hAnsi="仿宋" w:hint="eastAsia"/>
          <w:szCs w:val="32"/>
        </w:rPr>
        <w:lastRenderedPageBreak/>
        <w:t>2020-2022年收支规划和2020年部门预算的通知》（</w:t>
      </w:r>
      <w:proofErr w:type="gramStart"/>
      <w:r>
        <w:rPr>
          <w:rFonts w:ascii="仿宋" w:eastAsia="仿宋" w:hAnsi="仿宋" w:hint="eastAsia"/>
          <w:szCs w:val="32"/>
        </w:rPr>
        <w:t>华龙财〔2019〕</w:t>
      </w:r>
      <w:proofErr w:type="gramEnd"/>
      <w:r>
        <w:rPr>
          <w:rFonts w:ascii="仿宋" w:eastAsia="仿宋" w:hAnsi="仿宋" w:hint="eastAsia"/>
          <w:szCs w:val="32"/>
        </w:rPr>
        <w:t>108号）有关全面推进预算绩效管理方面的要求，本部门牢固树立“讲绩效、重绩效、用绩效”的绩效管理理念，年度预算申报时，针对政策及重点项目逐项设立并报送了预算绩效目标。绩效目标设定涉及1个项目，46.2万元，并将以此为基础开展后续预算绩效管理工作，努力建立健全以结果为导向的预算绩效管理工作机制。</w:t>
      </w:r>
    </w:p>
    <w:p w:rsidR="00E11C9A" w:rsidRDefault="00E11C9A">
      <w:pPr>
        <w:ind w:firstLineChars="200" w:firstLine="640"/>
        <w:rPr>
          <w:rFonts w:ascii="仿宋" w:eastAsia="仿宋" w:hAnsi="仿宋"/>
          <w:szCs w:val="32"/>
        </w:rPr>
      </w:pPr>
    </w:p>
    <w:p w:rsidR="00E11C9A" w:rsidRDefault="00E11C9A">
      <w:pPr>
        <w:ind w:firstLineChars="200" w:firstLine="640"/>
        <w:rPr>
          <w:rFonts w:ascii="黑体" w:eastAsia="黑体" w:hAnsi="黑体"/>
          <w:szCs w:val="32"/>
        </w:rPr>
      </w:pPr>
    </w:p>
    <w:p w:rsidR="00D00A82" w:rsidRDefault="00A1165C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:rsidR="00D00A82" w:rsidRDefault="00A1165C">
      <w:pPr>
        <w:pStyle w:val="a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:rsidR="00D00A82" w:rsidRDefault="00D00A82">
      <w:pPr>
        <w:ind w:firstLineChars="200" w:firstLine="640"/>
        <w:rPr>
          <w:rFonts w:ascii="仿宋" w:eastAsia="仿宋" w:hAnsi="仿宋"/>
          <w:szCs w:val="32"/>
        </w:rPr>
      </w:pPr>
    </w:p>
    <w:p w:rsidR="00D00A82" w:rsidRDefault="00A1165C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:rsidR="00D00A82" w:rsidRDefault="00A1165C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:rsidR="00D00A82" w:rsidRDefault="00A1165C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指事业单位开展专务活动及辅助所取得的收入。</w:t>
      </w:r>
    </w:p>
    <w:p w:rsidR="00D00A82" w:rsidRDefault="00A1165C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指除“财政拨款”、“事业收入”、“事业单位经营收入”、“附属单位上缴收入”等以外的收入。</w:t>
      </w:r>
    </w:p>
    <w:p w:rsidR="00D00A82" w:rsidRDefault="00A1165C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:rsidR="00D00A82" w:rsidRDefault="00A1165C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lastRenderedPageBreak/>
        <w:t>五、项目支出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:rsidR="00D00A82" w:rsidRDefault="00A1165C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 w:rsidR="00D00A82" w:rsidRDefault="00A1165C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七、“三公”经费</w:t>
      </w:r>
    </w:p>
    <w:p w:rsidR="00D00A82" w:rsidRDefault="00A1165C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 w:rsidR="00D00A82" w:rsidRDefault="00D00A82">
      <w:pPr>
        <w:ind w:firstLineChars="200" w:firstLine="640"/>
        <w:rPr>
          <w:rFonts w:ascii="仿宋" w:eastAsia="仿宋" w:hAnsi="仿宋" w:cs="仿宋"/>
          <w:szCs w:val="32"/>
        </w:rPr>
      </w:pPr>
    </w:p>
    <w:sectPr w:rsidR="00D00A82" w:rsidSect="0076702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65C" w:rsidRDefault="00A1165C">
      <w:r>
        <w:separator/>
      </w:r>
    </w:p>
  </w:endnote>
  <w:endnote w:type="continuationSeparator" w:id="1">
    <w:p w:rsidR="00A1165C" w:rsidRDefault="00A11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A82" w:rsidRDefault="0076702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D00A82" w:rsidRDefault="00767022">
                <w:pPr>
                  <w:pStyle w:val="a4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A1165C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CC44F3">
                  <w:rPr>
                    <w:noProof/>
                    <w:sz w:val="21"/>
                    <w:szCs w:val="21"/>
                  </w:rPr>
                  <w:t>- 6 -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65C" w:rsidRDefault="00A1165C">
      <w:r>
        <w:separator/>
      </w:r>
    </w:p>
  </w:footnote>
  <w:footnote w:type="continuationSeparator" w:id="1">
    <w:p w:rsidR="00A1165C" w:rsidRDefault="00A116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91D1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6E5D46"/>
    <w:rsid w:val="00767022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A1165C"/>
    <w:rsid w:val="00B62460"/>
    <w:rsid w:val="00B82817"/>
    <w:rsid w:val="00BC0D2F"/>
    <w:rsid w:val="00C15DCD"/>
    <w:rsid w:val="00C56A03"/>
    <w:rsid w:val="00CC44F3"/>
    <w:rsid w:val="00D00A82"/>
    <w:rsid w:val="00D56ECE"/>
    <w:rsid w:val="00DA4FD4"/>
    <w:rsid w:val="00DF06AF"/>
    <w:rsid w:val="00E11C9A"/>
    <w:rsid w:val="00E56EAF"/>
    <w:rsid w:val="00E72D14"/>
    <w:rsid w:val="00F34146"/>
    <w:rsid w:val="00F97444"/>
    <w:rsid w:val="00FC2311"/>
    <w:rsid w:val="00FD4637"/>
    <w:rsid w:val="00FE26A6"/>
    <w:rsid w:val="05884F2F"/>
    <w:rsid w:val="09DE5326"/>
    <w:rsid w:val="0ACF22DA"/>
    <w:rsid w:val="0C4E1EEC"/>
    <w:rsid w:val="124E0750"/>
    <w:rsid w:val="148D3D67"/>
    <w:rsid w:val="1DA857CC"/>
    <w:rsid w:val="236C1925"/>
    <w:rsid w:val="27E54E8B"/>
    <w:rsid w:val="29001379"/>
    <w:rsid w:val="2C17778C"/>
    <w:rsid w:val="2D1F3A37"/>
    <w:rsid w:val="39C46F65"/>
    <w:rsid w:val="440E776E"/>
    <w:rsid w:val="49F2411D"/>
    <w:rsid w:val="4F347B7B"/>
    <w:rsid w:val="537D4091"/>
    <w:rsid w:val="561A3517"/>
    <w:rsid w:val="57CD228E"/>
    <w:rsid w:val="5AF40292"/>
    <w:rsid w:val="7E152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022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67022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670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670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67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7670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767022"/>
    <w:rPr>
      <w:rFonts w:ascii="方正小标宋_GBK" w:eastAsia="方正小标宋_GBK"/>
      <w:sz w:val="44"/>
    </w:rPr>
  </w:style>
  <w:style w:type="character" w:customStyle="1" w:styleId="Char1">
    <w:name w:val="页眉 Char"/>
    <w:basedOn w:val="a0"/>
    <w:link w:val="a5"/>
    <w:uiPriority w:val="99"/>
    <w:qFormat/>
    <w:rsid w:val="00767022"/>
    <w:rPr>
      <w:rFonts w:ascii="仿宋_GB2312" w:eastAsia="仿宋_GB231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67022"/>
    <w:rPr>
      <w:rFonts w:ascii="仿宋_GB2312" w:eastAsia="仿宋_GB2312"/>
      <w:sz w:val="18"/>
      <w:szCs w:val="18"/>
    </w:rPr>
  </w:style>
  <w:style w:type="paragraph" w:styleId="a7">
    <w:name w:val="List Paragraph"/>
    <w:basedOn w:val="a"/>
    <w:uiPriority w:val="34"/>
    <w:qFormat/>
    <w:rsid w:val="0076702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767022"/>
    <w:rPr>
      <w:rFonts w:ascii="仿宋_GB2312" w:eastAsia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PC</cp:lastModifiedBy>
  <cp:revision>33</cp:revision>
  <cp:lastPrinted>2020-03-03T07:59:00Z</cp:lastPrinted>
  <dcterms:created xsi:type="dcterms:W3CDTF">2020-03-03T01:56:00Z</dcterms:created>
  <dcterms:modified xsi:type="dcterms:W3CDTF">2020-12-16T07:59:00Z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