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75C26" w14:textId="77777777" w:rsidR="004C2332" w:rsidRDefault="004C2332">
      <w:pPr>
        <w:rPr>
          <w:rFonts w:ascii="方正小标宋_GBK" w:eastAsia="方正小标宋_GBK"/>
          <w:sz w:val="40"/>
        </w:rPr>
      </w:pPr>
    </w:p>
    <w:p w14:paraId="47B6E762" w14:textId="77777777" w:rsidR="004C2332" w:rsidRDefault="004C2332">
      <w:pPr>
        <w:rPr>
          <w:rFonts w:ascii="方正小标宋_GBK" w:eastAsia="方正小标宋_GBK"/>
          <w:sz w:val="40"/>
        </w:rPr>
      </w:pPr>
    </w:p>
    <w:p w14:paraId="4ED782AD" w14:textId="77777777" w:rsidR="004C2332" w:rsidRDefault="004C2332">
      <w:pPr>
        <w:rPr>
          <w:rFonts w:ascii="方正小标宋_GBK" w:eastAsia="方正小标宋_GBK"/>
          <w:sz w:val="40"/>
        </w:rPr>
      </w:pPr>
    </w:p>
    <w:p w14:paraId="3CBD0C27" w14:textId="77777777" w:rsidR="004C2332" w:rsidRPr="008101B9" w:rsidRDefault="008101B9">
      <w:pPr>
        <w:jc w:val="center"/>
        <w:rPr>
          <w:rFonts w:ascii="方正小标宋简体" w:eastAsia="方正小标宋简体" w:hint="eastAsia"/>
          <w:w w:val="85"/>
          <w:sz w:val="56"/>
        </w:rPr>
      </w:pPr>
      <w:r w:rsidRPr="008101B9">
        <w:rPr>
          <w:rFonts w:ascii="方正小标宋简体" w:eastAsia="方正小标宋简体" w:hint="eastAsia"/>
          <w:w w:val="85"/>
          <w:sz w:val="56"/>
        </w:rPr>
        <w:t>中共濮阳市华龙区委统一战线工作部</w:t>
      </w:r>
    </w:p>
    <w:p w14:paraId="3B87FDD3" w14:textId="77777777" w:rsidR="004C2332" w:rsidRPr="008101B9" w:rsidRDefault="008101B9">
      <w:pPr>
        <w:jc w:val="center"/>
        <w:rPr>
          <w:rFonts w:ascii="方正小标宋简体" w:eastAsia="方正小标宋简体" w:hint="eastAsia"/>
          <w:spacing w:val="-20"/>
          <w:sz w:val="44"/>
        </w:rPr>
      </w:pPr>
      <w:r w:rsidRPr="008101B9">
        <w:rPr>
          <w:rFonts w:ascii="方正小标宋简体" w:eastAsia="方正小标宋简体" w:hint="eastAsia"/>
          <w:w w:val="85"/>
          <w:sz w:val="56"/>
        </w:rPr>
        <w:t>2019</w:t>
      </w:r>
      <w:r w:rsidRPr="008101B9">
        <w:rPr>
          <w:rFonts w:ascii="方正小标宋简体" w:eastAsia="方正小标宋简体" w:hint="eastAsia"/>
          <w:w w:val="85"/>
          <w:sz w:val="56"/>
        </w:rPr>
        <w:t>年部门预算公开说明</w:t>
      </w:r>
    </w:p>
    <w:p w14:paraId="6B215055" w14:textId="77777777" w:rsidR="004C2332" w:rsidRDefault="004C2332">
      <w:pPr>
        <w:jc w:val="center"/>
        <w:rPr>
          <w:rFonts w:ascii="方正小标宋_GBK" w:eastAsia="方正小标宋_GBK"/>
          <w:sz w:val="40"/>
        </w:rPr>
      </w:pPr>
    </w:p>
    <w:p w14:paraId="7813AE0F" w14:textId="77777777" w:rsidR="004C2332" w:rsidRDefault="004C2332">
      <w:pPr>
        <w:jc w:val="center"/>
        <w:rPr>
          <w:rFonts w:ascii="方正小标宋_GBK" w:eastAsia="方正小标宋_GBK"/>
          <w:sz w:val="40"/>
        </w:rPr>
      </w:pPr>
    </w:p>
    <w:p w14:paraId="260965EB" w14:textId="77777777" w:rsidR="004C2332" w:rsidRDefault="004C2332">
      <w:pPr>
        <w:jc w:val="center"/>
        <w:rPr>
          <w:rFonts w:ascii="方正小标宋_GBK" w:eastAsia="方正小标宋_GBK"/>
          <w:sz w:val="40"/>
        </w:rPr>
      </w:pPr>
    </w:p>
    <w:p w14:paraId="5197B493" w14:textId="77777777" w:rsidR="004C2332" w:rsidRDefault="004C2332">
      <w:pPr>
        <w:jc w:val="center"/>
        <w:rPr>
          <w:rFonts w:ascii="方正小标宋_GBK" w:eastAsia="方正小标宋_GBK"/>
          <w:sz w:val="40"/>
        </w:rPr>
      </w:pPr>
    </w:p>
    <w:p w14:paraId="43F73AD4" w14:textId="77777777" w:rsidR="004C2332" w:rsidRDefault="004C2332">
      <w:pPr>
        <w:jc w:val="center"/>
        <w:rPr>
          <w:rFonts w:ascii="方正小标宋_GBK" w:eastAsia="方正小标宋_GBK"/>
          <w:sz w:val="40"/>
        </w:rPr>
      </w:pPr>
    </w:p>
    <w:p w14:paraId="7E989F2B" w14:textId="77777777" w:rsidR="004C2332" w:rsidRDefault="004C2332">
      <w:pPr>
        <w:jc w:val="center"/>
        <w:rPr>
          <w:rFonts w:ascii="方正小标宋_GBK" w:eastAsia="方正小标宋_GBK"/>
          <w:sz w:val="40"/>
        </w:rPr>
      </w:pPr>
    </w:p>
    <w:p w14:paraId="401F31C0" w14:textId="77777777" w:rsidR="004C2332" w:rsidRDefault="004C2332">
      <w:pPr>
        <w:jc w:val="center"/>
        <w:rPr>
          <w:rFonts w:ascii="方正小标宋_GBK" w:eastAsia="方正小标宋_GBK"/>
          <w:sz w:val="40"/>
        </w:rPr>
      </w:pPr>
    </w:p>
    <w:p w14:paraId="07C479C8" w14:textId="77777777" w:rsidR="004C2332" w:rsidRDefault="004C2332">
      <w:pPr>
        <w:jc w:val="center"/>
        <w:rPr>
          <w:rFonts w:ascii="方正小标宋_GBK" w:eastAsia="方正小标宋_GBK"/>
          <w:sz w:val="40"/>
        </w:rPr>
      </w:pPr>
    </w:p>
    <w:p w14:paraId="178097C5" w14:textId="77777777" w:rsidR="004C2332" w:rsidRDefault="004C2332">
      <w:pPr>
        <w:jc w:val="center"/>
        <w:rPr>
          <w:rFonts w:ascii="方正小标宋_GBK" w:eastAsia="方正小标宋_GBK"/>
          <w:sz w:val="40"/>
        </w:rPr>
      </w:pPr>
    </w:p>
    <w:p w14:paraId="3B4B1731" w14:textId="77777777" w:rsidR="004C2332" w:rsidRDefault="004C2332">
      <w:pPr>
        <w:jc w:val="center"/>
        <w:rPr>
          <w:rFonts w:ascii="方正小标宋_GBK" w:eastAsia="方正小标宋_GBK"/>
          <w:sz w:val="40"/>
        </w:rPr>
      </w:pPr>
    </w:p>
    <w:p w14:paraId="4AC5763C" w14:textId="77777777" w:rsidR="004C2332" w:rsidRDefault="004C2332">
      <w:pPr>
        <w:jc w:val="center"/>
        <w:rPr>
          <w:rFonts w:ascii="方正小标宋_GBK" w:eastAsia="方正小标宋_GBK"/>
          <w:sz w:val="40"/>
        </w:rPr>
      </w:pPr>
    </w:p>
    <w:p w14:paraId="1455C7EC" w14:textId="77777777" w:rsidR="004C2332" w:rsidRDefault="004C2332">
      <w:pPr>
        <w:jc w:val="center"/>
        <w:rPr>
          <w:rFonts w:ascii="方正小标宋_GBK" w:eastAsia="方正小标宋_GBK"/>
          <w:sz w:val="40"/>
        </w:rPr>
      </w:pPr>
    </w:p>
    <w:p w14:paraId="39E36055" w14:textId="77777777" w:rsidR="004C2332" w:rsidRDefault="004C2332">
      <w:pPr>
        <w:jc w:val="center"/>
        <w:rPr>
          <w:rFonts w:ascii="方正小标宋_GBK" w:eastAsia="方正小标宋_GBK"/>
          <w:sz w:val="40"/>
        </w:rPr>
      </w:pPr>
    </w:p>
    <w:p w14:paraId="62F36E2D" w14:textId="77777777" w:rsidR="004C2332" w:rsidRDefault="004C2332">
      <w:pPr>
        <w:jc w:val="center"/>
        <w:rPr>
          <w:rFonts w:ascii="楷体_GB2312" w:eastAsia="楷体_GB2312"/>
          <w:b/>
          <w:w w:val="90"/>
          <w:sz w:val="40"/>
        </w:rPr>
      </w:pPr>
    </w:p>
    <w:p w14:paraId="2FD69143" w14:textId="77777777" w:rsidR="004C2332" w:rsidRDefault="008101B9">
      <w:pPr>
        <w:jc w:val="center"/>
        <w:rPr>
          <w:rFonts w:ascii="方正小标宋_GBK" w:eastAsia="方正小标宋_GBK"/>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一九年四月</w:t>
      </w:r>
    </w:p>
    <w:p w14:paraId="558F73CE" w14:textId="77777777" w:rsidR="004C2332" w:rsidRDefault="008101B9">
      <w:pPr>
        <w:jc w:val="center"/>
        <w:rPr>
          <w:rFonts w:ascii="方正小标宋_GBK" w:eastAsia="方正小标宋_GBK"/>
          <w:sz w:val="32"/>
        </w:rPr>
      </w:pPr>
      <w:r>
        <w:rPr>
          <w:rFonts w:ascii="方正小标宋_GBK" w:eastAsia="方正小标宋_GBK"/>
          <w:sz w:val="32"/>
        </w:rPr>
        <w:br w:type="page"/>
      </w:r>
    </w:p>
    <w:p w14:paraId="7B5A9613" w14:textId="77777777" w:rsidR="004C2332" w:rsidRDefault="008101B9">
      <w:pPr>
        <w:pStyle w:val="a7"/>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w:t>
      </w:r>
      <w:r>
        <w:rPr>
          <w:rFonts w:ascii="黑体" w:eastAsia="黑体" w:hAnsi="黑体" w:hint="eastAsia"/>
          <w:color w:val="000000"/>
          <w:sz w:val="44"/>
          <w:szCs w:val="32"/>
        </w:rPr>
        <w:t> </w:t>
      </w:r>
      <w:r>
        <w:rPr>
          <w:rFonts w:ascii="黑体" w:eastAsia="黑体" w:hAnsi="黑体" w:hint="eastAsia"/>
          <w:color w:val="000000"/>
          <w:sz w:val="44"/>
          <w:szCs w:val="32"/>
        </w:rPr>
        <w:t>录</w:t>
      </w:r>
    </w:p>
    <w:p w14:paraId="5D3C5ADA" w14:textId="77777777" w:rsidR="004C2332" w:rsidRDefault="004C2332">
      <w:pPr>
        <w:pStyle w:val="a7"/>
        <w:topLinePunct/>
        <w:spacing w:before="0" w:beforeAutospacing="0" w:after="0" w:afterAutospacing="0" w:line="360" w:lineRule="auto"/>
        <w:jc w:val="center"/>
        <w:rPr>
          <w:rFonts w:ascii="黑体" w:eastAsia="黑体" w:hAnsi="黑体"/>
          <w:color w:val="000000"/>
          <w:sz w:val="36"/>
          <w:szCs w:val="32"/>
        </w:rPr>
      </w:pPr>
    </w:p>
    <w:p w14:paraId="6F763216" w14:textId="77777777" w:rsidR="004C2332" w:rsidRDefault="008101B9">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246C6E7B"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一、部门主要职责</w:t>
      </w:r>
    </w:p>
    <w:p w14:paraId="6ED71B27"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二、机构设置情况</w:t>
      </w:r>
    </w:p>
    <w:p w14:paraId="4D39A965" w14:textId="77777777" w:rsidR="004C2332" w:rsidRDefault="008101B9">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w:t>
      </w:r>
      <w:r>
        <w:rPr>
          <w:rFonts w:ascii="黑体" w:eastAsia="黑体" w:hAnsi="黑体" w:hint="eastAsia"/>
          <w:color w:val="000000"/>
          <w:sz w:val="32"/>
          <w:szCs w:val="32"/>
        </w:rPr>
        <w:t xml:space="preserve"> 2019</w:t>
      </w:r>
      <w:r>
        <w:rPr>
          <w:rFonts w:ascii="黑体" w:eastAsia="黑体" w:hAnsi="黑体" w:hint="eastAsia"/>
          <w:color w:val="000000"/>
          <w:sz w:val="32"/>
          <w:szCs w:val="32"/>
        </w:rPr>
        <w:t>年部门预算情况说明</w:t>
      </w:r>
    </w:p>
    <w:p w14:paraId="382455D8" w14:textId="77777777" w:rsidR="004C2332" w:rsidRDefault="008101B9">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w:t>
      </w:r>
      <w:r>
        <w:rPr>
          <w:rFonts w:ascii="黑体" w:eastAsia="黑体" w:hAnsi="黑体" w:hint="eastAsia"/>
          <w:color w:val="000000"/>
          <w:sz w:val="32"/>
          <w:szCs w:val="32"/>
        </w:rPr>
        <w:t xml:space="preserve"> </w:t>
      </w:r>
      <w:r>
        <w:rPr>
          <w:rFonts w:ascii="黑体" w:eastAsia="黑体" w:hAnsi="黑体" w:hint="eastAsia"/>
          <w:color w:val="000000"/>
          <w:sz w:val="32"/>
          <w:szCs w:val="32"/>
        </w:rPr>
        <w:t>名词解释</w:t>
      </w:r>
    </w:p>
    <w:p w14:paraId="64FE0440" w14:textId="77777777" w:rsidR="004C2332" w:rsidRDefault="008101B9">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附件：中共濮阳市华龙区委统一战线工作部</w:t>
      </w:r>
      <w:r>
        <w:rPr>
          <w:rFonts w:ascii="黑体" w:eastAsia="黑体" w:hAnsi="黑体" w:hint="eastAsia"/>
          <w:color w:val="000000"/>
          <w:sz w:val="32"/>
          <w:szCs w:val="32"/>
        </w:rPr>
        <w:t>2019</w:t>
      </w:r>
      <w:r>
        <w:rPr>
          <w:rFonts w:ascii="黑体" w:eastAsia="黑体" w:hAnsi="黑体" w:hint="eastAsia"/>
          <w:color w:val="000000"/>
          <w:sz w:val="32"/>
          <w:szCs w:val="32"/>
        </w:rPr>
        <w:t>年部门预算表</w:t>
      </w:r>
    </w:p>
    <w:p w14:paraId="7FF601B5"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一、部门收支总表</w:t>
      </w:r>
    </w:p>
    <w:p w14:paraId="1BAC83A1"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二、部门收入总表</w:t>
      </w:r>
    </w:p>
    <w:p w14:paraId="4442692A"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三、部门支出总表</w:t>
      </w:r>
    </w:p>
    <w:p w14:paraId="42C95A82"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四、财政拨款收支总表</w:t>
      </w:r>
    </w:p>
    <w:p w14:paraId="41A1F66F"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五、一般公共预算支出表</w:t>
      </w:r>
    </w:p>
    <w:p w14:paraId="7D77C58E"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六、一般公共预算基本支出表</w:t>
      </w:r>
    </w:p>
    <w:p w14:paraId="76E2D27E"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七、一般公共预算“三公”经费支出表</w:t>
      </w:r>
    </w:p>
    <w:p w14:paraId="76B219FD" w14:textId="77777777" w:rsidR="004C2332" w:rsidRDefault="008101B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八、政府性基金预算支出表</w:t>
      </w:r>
    </w:p>
    <w:p w14:paraId="299C069B" w14:textId="77777777" w:rsidR="004C2332" w:rsidRDefault="004C2332">
      <w:pPr>
        <w:ind w:firstLineChars="200" w:firstLine="640"/>
        <w:rPr>
          <w:rFonts w:ascii="黑体" w:eastAsia="黑体" w:hAnsi="黑体"/>
          <w:sz w:val="32"/>
          <w:szCs w:val="32"/>
        </w:rPr>
      </w:pPr>
    </w:p>
    <w:p w14:paraId="61B64059" w14:textId="77777777" w:rsidR="004C2332" w:rsidRDefault="008101B9">
      <w:pPr>
        <w:rPr>
          <w:rFonts w:ascii="黑体" w:eastAsia="黑体" w:hAnsi="黑体"/>
          <w:sz w:val="32"/>
          <w:szCs w:val="32"/>
        </w:rPr>
      </w:pPr>
      <w:r>
        <w:rPr>
          <w:rFonts w:ascii="黑体" w:eastAsia="黑体" w:hAnsi="黑体"/>
          <w:sz w:val="32"/>
          <w:szCs w:val="32"/>
        </w:rPr>
        <w:br w:type="page"/>
      </w:r>
    </w:p>
    <w:p w14:paraId="27CF8095" w14:textId="77777777" w:rsidR="004C2332" w:rsidRDefault="004C2332">
      <w:pPr>
        <w:ind w:firstLineChars="200" w:firstLine="640"/>
        <w:rPr>
          <w:rFonts w:ascii="黑体" w:eastAsia="黑体" w:hAnsi="黑体"/>
          <w:sz w:val="32"/>
          <w:szCs w:val="32"/>
        </w:rPr>
      </w:pPr>
    </w:p>
    <w:p w14:paraId="5E849D55" w14:textId="77777777" w:rsidR="004C2332" w:rsidRDefault="008101B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2094B17A" w14:textId="77777777" w:rsidR="004C2332" w:rsidRDefault="008101B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036968DF" w14:textId="77777777" w:rsidR="004C2332" w:rsidRDefault="008101B9">
      <w:pPr>
        <w:ind w:firstLineChars="200" w:firstLine="640"/>
        <w:rPr>
          <w:rFonts w:ascii="黑体" w:eastAsia="黑体" w:hAnsi="黑体"/>
          <w:sz w:val="32"/>
          <w:szCs w:val="32"/>
        </w:rPr>
      </w:pPr>
      <w:r>
        <w:rPr>
          <w:rFonts w:ascii="黑体" w:eastAsia="黑体" w:hAnsi="黑体"/>
          <w:sz w:val="32"/>
          <w:szCs w:val="32"/>
        </w:rPr>
        <w:t> </w:t>
      </w:r>
    </w:p>
    <w:p w14:paraId="7DE8D46D"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一、部门主要职责</w:t>
      </w:r>
    </w:p>
    <w:p w14:paraId="682A5A3F"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（一）宣传贯彻执行中央、省委、市委关于统一战线的方针、政策、调查研究统一战线理论和重要方针政策问题，向上级统战部反映统战工作情况，提出开展统战工作的意见和建议。</w:t>
      </w:r>
    </w:p>
    <w:p w14:paraId="3BD51E72"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联系各民主党派成员和无党派代表人士，及时反映他们的意见和建议；贯彻执行共产党领导的多党合作制度和对民主党派的方针政策，落实中央、省委、市委、区委关于发挥民主党派参政议政和民主监督作用的工作、支持和帮助各民主党派加强自身建设，培养选拔新一代代表人物。</w:t>
      </w:r>
    </w:p>
    <w:p w14:paraId="79FDC30B"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调查研究并检查有关民族、宗教工作方针政策的贯彻落实情况，联系少数民族和宗教界的代表人物；协助有关部门做好少数民族干部的培养和举荐工作；指导区宗教局加大对宗教界代表人士尤其是中青年代表人士的培养力度，保证宗教领导权掌握在爱国爱教人士手中；协调有关部门解</w:t>
      </w:r>
      <w:r>
        <w:rPr>
          <w:rFonts w:ascii="仿宋_GB2312" w:eastAsia="仿宋_GB2312" w:hAnsi="仿宋_GB2312" w:cs="仿宋_GB2312" w:hint="eastAsia"/>
          <w:sz w:val="32"/>
          <w:szCs w:val="32"/>
        </w:rPr>
        <w:t>决民族纠纷，维护民族团结，打击非法宗教活动，维护社会稳定，为我区经济建设创造良好环境。</w:t>
      </w:r>
    </w:p>
    <w:p w14:paraId="17306FB7"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（四）负责党外人士的政治安排，会同有关部门做好培养、选拔、推荐、安排党外人士担任政府及政府有关职能部门和司法机关领导职务的工作；做好党外后备干部和新的代表人物队伍的建设工作。</w:t>
      </w:r>
    </w:p>
    <w:p w14:paraId="383A768E"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开展以祖国统一为重点的港澳台和海外统战工作；联系海内外华人、华侨、港澳台胞及社团和经济文化教育组织，为他们在我区从事经济、文化活动提供切实帮助，不断扩大新时期爱国统一战线、争取人心，凝聚力量，为促进祖国和平统一以及我区的改革开放和经济发展服务</w:t>
      </w:r>
      <w:r>
        <w:rPr>
          <w:rFonts w:ascii="仿宋_GB2312" w:eastAsia="仿宋_GB2312" w:hAnsi="仿宋_GB2312" w:cs="仿宋_GB2312" w:hint="eastAsia"/>
          <w:sz w:val="32"/>
          <w:szCs w:val="32"/>
        </w:rPr>
        <w:t>。</w:t>
      </w:r>
    </w:p>
    <w:p w14:paraId="35E2EC78"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（六）领导区工商联党组，指导工商联工作，更好地发挥其党和政府联系非公有制</w:t>
      </w:r>
      <w:proofErr w:type="gramStart"/>
      <w:r>
        <w:rPr>
          <w:rFonts w:ascii="仿宋_GB2312" w:eastAsia="仿宋_GB2312" w:hAnsi="仿宋_GB2312" w:cs="仿宋_GB2312" w:hint="eastAsia"/>
          <w:sz w:val="32"/>
          <w:szCs w:val="32"/>
        </w:rPr>
        <w:t>经济人</w:t>
      </w:r>
      <w:proofErr w:type="gramEnd"/>
      <w:r>
        <w:rPr>
          <w:rFonts w:ascii="仿宋_GB2312" w:eastAsia="仿宋_GB2312" w:hAnsi="仿宋_GB2312" w:cs="仿宋_GB2312" w:hint="eastAsia"/>
          <w:sz w:val="32"/>
          <w:szCs w:val="32"/>
        </w:rPr>
        <w:t>士的桥梁和纽带作用；宣传贯彻党对非公有制经济的有关方针政策，支持、鼓励、引导非公有制经济健康发展，重点联系我区非公有制经济代表人士，吸收他们加入工商联，举荐他们担任各级人大代表、政协委员；协调关系，帮助非公有制企业解决生产、经营中的实际问题，开展调查研究，提出政策性建议。</w:t>
      </w:r>
    </w:p>
    <w:p w14:paraId="5D968AFD"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（七）调查研究党外知识分子的情况，重点做好有代表性的党外知识分子工作，反映意见，协调关系，在有关部门评选优秀专家、享受政府特殊津贴专家和制定知识分子政策时，</w:t>
      </w:r>
      <w:r>
        <w:rPr>
          <w:rFonts w:ascii="仿宋_GB2312" w:eastAsia="仿宋_GB2312" w:hAnsi="仿宋_GB2312" w:cs="仿宋_GB2312" w:hint="eastAsia"/>
          <w:sz w:val="32"/>
          <w:szCs w:val="32"/>
        </w:rPr>
        <w:t>提出意见和建议，切实落实党外知识分子政策，做好党外知识分子工作。</w:t>
      </w:r>
    </w:p>
    <w:p w14:paraId="735EEC1E" w14:textId="77777777" w:rsidR="004C2332" w:rsidRDefault="008101B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（八）指导乡办党（工）委和企业开展统战工作，协调</w:t>
      </w:r>
      <w:r>
        <w:rPr>
          <w:rFonts w:ascii="仿宋_GB2312" w:eastAsia="仿宋_GB2312" w:hAnsi="仿宋_GB2312" w:cs="仿宋_GB2312" w:hint="eastAsia"/>
          <w:sz w:val="32"/>
          <w:szCs w:val="32"/>
        </w:rPr>
        <w:lastRenderedPageBreak/>
        <w:t>政府各有关部门的统战工作。</w:t>
      </w:r>
    </w:p>
    <w:p w14:paraId="1B951D6F" w14:textId="77777777" w:rsidR="004C2332" w:rsidRDefault="008101B9">
      <w:pPr>
        <w:ind w:firstLineChars="200" w:firstLine="640"/>
        <w:rPr>
          <w:rFonts w:ascii="仿宋" w:eastAsia="仿宋" w:hAnsi="仿宋"/>
          <w:sz w:val="32"/>
          <w:szCs w:val="32"/>
        </w:rPr>
      </w:pPr>
      <w:r>
        <w:rPr>
          <w:rFonts w:ascii="仿宋_GB2312" w:eastAsia="仿宋_GB2312" w:hAnsi="仿宋_GB2312" w:cs="仿宋_GB2312" w:hint="eastAsia"/>
          <w:sz w:val="32"/>
          <w:szCs w:val="32"/>
        </w:rPr>
        <w:t>（九）承办区委交办的其他事项。</w:t>
      </w:r>
    </w:p>
    <w:p w14:paraId="4296D968"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二、机构设置情况</w:t>
      </w:r>
    </w:p>
    <w:p w14:paraId="301F3975"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根据工作职责及实际工作需要，华龙区委统战部设有办公室、对台工作办公室、经联股、党派股等</w:t>
      </w:r>
      <w:r>
        <w:rPr>
          <w:rFonts w:ascii="仿宋" w:eastAsia="仿宋" w:hAnsi="仿宋" w:hint="eastAsia"/>
          <w:sz w:val="32"/>
          <w:szCs w:val="32"/>
        </w:rPr>
        <w:t>4</w:t>
      </w:r>
      <w:r>
        <w:rPr>
          <w:rFonts w:ascii="仿宋" w:eastAsia="仿宋" w:hAnsi="仿宋" w:hint="eastAsia"/>
          <w:sz w:val="32"/>
          <w:szCs w:val="32"/>
        </w:rPr>
        <w:t>个内设机构和濮阳市华龙区台胞台属联谊会办公室。无独立核算的下属预算单位，本部门经费实行全额预算管理。</w:t>
      </w:r>
    </w:p>
    <w:p w14:paraId="38EC0CB4" w14:textId="77777777" w:rsidR="004C2332" w:rsidRDefault="004C2332">
      <w:pPr>
        <w:ind w:firstLineChars="200" w:firstLine="640"/>
        <w:rPr>
          <w:rFonts w:ascii="仿宋" w:eastAsia="仿宋" w:hAnsi="仿宋"/>
          <w:sz w:val="32"/>
          <w:szCs w:val="32"/>
        </w:rPr>
      </w:pPr>
    </w:p>
    <w:p w14:paraId="52B02F01" w14:textId="77777777" w:rsidR="004C2332" w:rsidRDefault="004C2332">
      <w:pPr>
        <w:ind w:firstLineChars="200" w:firstLine="640"/>
        <w:rPr>
          <w:rFonts w:ascii="黑体" w:eastAsia="黑体" w:hAnsi="黑体"/>
          <w:sz w:val="32"/>
          <w:szCs w:val="32"/>
        </w:rPr>
      </w:pPr>
    </w:p>
    <w:p w14:paraId="4C081C7E" w14:textId="77777777" w:rsidR="004C2332" w:rsidRDefault="008101B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14:paraId="6E39F386" w14:textId="77777777" w:rsidR="004C2332" w:rsidRDefault="008101B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2019</w:t>
      </w:r>
      <w:r>
        <w:rPr>
          <w:rFonts w:ascii="黑体" w:eastAsia="黑体" w:hAnsi="黑体" w:hint="eastAsia"/>
          <w:color w:val="000000"/>
          <w:sz w:val="36"/>
          <w:szCs w:val="32"/>
        </w:rPr>
        <w:t>年部门预算情况说明</w:t>
      </w:r>
    </w:p>
    <w:p w14:paraId="40404F25" w14:textId="77777777" w:rsidR="004C2332" w:rsidRDefault="004C2332">
      <w:pPr>
        <w:ind w:firstLineChars="200" w:firstLine="640"/>
        <w:rPr>
          <w:rFonts w:ascii="华文仿宋" w:eastAsia="华文仿宋" w:hAnsi="华文仿宋"/>
          <w:sz w:val="32"/>
          <w:szCs w:val="32"/>
        </w:rPr>
      </w:pPr>
    </w:p>
    <w:p w14:paraId="7E2914D5"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一、本级预算和所属单位预算在内的汇总预算总体情况</w:t>
      </w:r>
    </w:p>
    <w:p w14:paraId="091119C8"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本部门无独立核算的下属预算单位，部门</w:t>
      </w:r>
      <w:r>
        <w:rPr>
          <w:rFonts w:ascii="仿宋" w:eastAsia="仿宋" w:hAnsi="仿宋" w:hint="eastAsia"/>
          <w:sz w:val="32"/>
          <w:szCs w:val="32"/>
        </w:rPr>
        <w:t>本级预算即汇总预算。</w:t>
      </w: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年本部门财政预算收入总计</w:t>
      </w:r>
      <w:r>
        <w:rPr>
          <w:rFonts w:ascii="仿宋" w:eastAsia="仿宋" w:hAnsi="仿宋" w:hint="eastAsia"/>
          <w:sz w:val="32"/>
          <w:szCs w:val="32"/>
        </w:rPr>
        <w:t>168.97</w:t>
      </w:r>
      <w:r>
        <w:rPr>
          <w:rFonts w:ascii="仿宋" w:eastAsia="仿宋" w:hAnsi="仿宋" w:hint="eastAsia"/>
          <w:sz w:val="32"/>
          <w:szCs w:val="32"/>
        </w:rPr>
        <w:t>万元，支出总计</w:t>
      </w:r>
      <w:r>
        <w:rPr>
          <w:rFonts w:ascii="仿宋" w:eastAsia="仿宋" w:hAnsi="仿宋" w:hint="eastAsia"/>
          <w:sz w:val="32"/>
          <w:szCs w:val="32"/>
        </w:rPr>
        <w:t>168.97</w:t>
      </w:r>
      <w:r>
        <w:rPr>
          <w:rFonts w:ascii="仿宋" w:eastAsia="仿宋" w:hAnsi="仿宋" w:hint="eastAsia"/>
          <w:sz w:val="32"/>
          <w:szCs w:val="32"/>
        </w:rPr>
        <w:t>万元。</w:t>
      </w:r>
    </w:p>
    <w:p w14:paraId="7016BE6F"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二、部门预算收支增减变动情况</w:t>
      </w:r>
    </w:p>
    <w:p w14:paraId="33948BAE" w14:textId="77777777" w:rsidR="004C2332" w:rsidRDefault="008101B9">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年本部门财政预算收入总计</w:t>
      </w:r>
      <w:r>
        <w:rPr>
          <w:rFonts w:ascii="仿宋" w:eastAsia="仿宋" w:hAnsi="仿宋" w:cs="仿宋" w:hint="eastAsia"/>
          <w:sz w:val="32"/>
          <w:szCs w:val="32"/>
          <w:lang w:bidi="ar"/>
        </w:rPr>
        <w:t>168.97</w:t>
      </w:r>
      <w:r>
        <w:rPr>
          <w:rFonts w:ascii="仿宋" w:eastAsia="仿宋" w:hAnsi="仿宋" w:cs="仿宋" w:hint="eastAsia"/>
          <w:sz w:val="32"/>
          <w:szCs w:val="32"/>
          <w:lang w:bidi="ar"/>
        </w:rPr>
        <w:t>万元，较上年增加</w:t>
      </w:r>
      <w:r>
        <w:rPr>
          <w:rFonts w:ascii="仿宋" w:eastAsia="仿宋" w:hAnsi="仿宋" w:cs="仿宋" w:hint="eastAsia"/>
          <w:sz w:val="32"/>
          <w:szCs w:val="32"/>
          <w:lang w:bidi="ar"/>
        </w:rPr>
        <w:t>4.9</w:t>
      </w:r>
      <w:r>
        <w:rPr>
          <w:rFonts w:ascii="仿宋" w:eastAsia="仿宋" w:hAnsi="仿宋" w:cs="仿宋" w:hint="eastAsia"/>
          <w:sz w:val="32"/>
          <w:szCs w:val="32"/>
          <w:lang w:bidi="ar"/>
        </w:rPr>
        <w:t>万元。其中：财政拨款</w:t>
      </w:r>
      <w:r>
        <w:rPr>
          <w:rFonts w:ascii="仿宋" w:eastAsia="仿宋" w:hAnsi="仿宋" w:cs="仿宋" w:hint="eastAsia"/>
          <w:sz w:val="32"/>
          <w:szCs w:val="32"/>
          <w:lang w:bidi="ar"/>
        </w:rPr>
        <w:t>168.97</w:t>
      </w:r>
      <w:r>
        <w:rPr>
          <w:rFonts w:ascii="仿宋" w:eastAsia="仿宋" w:hAnsi="仿宋" w:cs="仿宋" w:hint="eastAsia"/>
          <w:sz w:val="32"/>
          <w:szCs w:val="32"/>
          <w:lang w:bidi="ar"/>
        </w:rPr>
        <w:t>万元，无纳入预算管理的行政事业性收费及罚没收入等科目预算收入。</w:t>
      </w:r>
    </w:p>
    <w:p w14:paraId="64BF66A7" w14:textId="77777777" w:rsidR="004C2332" w:rsidRDefault="008101B9">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年本部门财政预算支出总计</w:t>
      </w:r>
      <w:r>
        <w:rPr>
          <w:rFonts w:ascii="仿宋" w:eastAsia="仿宋" w:hAnsi="仿宋" w:cs="仿宋" w:hint="eastAsia"/>
          <w:sz w:val="32"/>
          <w:szCs w:val="32"/>
          <w:lang w:bidi="ar"/>
        </w:rPr>
        <w:t>168.97</w:t>
      </w:r>
      <w:r>
        <w:rPr>
          <w:rFonts w:ascii="仿宋" w:eastAsia="仿宋" w:hAnsi="仿宋" w:cs="仿宋" w:hint="eastAsia"/>
          <w:sz w:val="32"/>
          <w:szCs w:val="32"/>
          <w:lang w:bidi="ar"/>
        </w:rPr>
        <w:t>万元，较上年增加</w:t>
      </w:r>
      <w:r>
        <w:rPr>
          <w:rFonts w:ascii="仿宋" w:eastAsia="仿宋" w:hAnsi="仿宋" w:cs="仿宋" w:hint="eastAsia"/>
          <w:sz w:val="32"/>
          <w:szCs w:val="32"/>
          <w:lang w:bidi="ar"/>
        </w:rPr>
        <w:t>4.9</w:t>
      </w:r>
      <w:r>
        <w:rPr>
          <w:rFonts w:ascii="仿宋" w:eastAsia="仿宋" w:hAnsi="仿宋" w:cs="仿宋" w:hint="eastAsia"/>
          <w:sz w:val="32"/>
          <w:szCs w:val="32"/>
          <w:lang w:bidi="ar"/>
        </w:rPr>
        <w:t>万元。</w:t>
      </w:r>
      <w:r>
        <w:rPr>
          <w:rFonts w:ascii="仿宋" w:eastAsia="仿宋" w:hAnsi="仿宋" w:hint="eastAsia"/>
          <w:sz w:val="32"/>
          <w:szCs w:val="32"/>
        </w:rPr>
        <w:t>主要原因是由于人员工资标准的调整和由此</w:t>
      </w:r>
      <w:r>
        <w:rPr>
          <w:rFonts w:ascii="仿宋" w:eastAsia="仿宋" w:hAnsi="仿宋" w:hint="eastAsia"/>
          <w:sz w:val="32"/>
          <w:szCs w:val="32"/>
        </w:rPr>
        <w:lastRenderedPageBreak/>
        <w:t>带来的各项社会保险缴存基数的提高，以及实际工作需要带来的项目支出变动调整。</w:t>
      </w:r>
    </w:p>
    <w:p w14:paraId="1DD209B5" w14:textId="77777777" w:rsidR="004C2332" w:rsidRDefault="008101B9">
      <w:pPr>
        <w:ind w:firstLineChars="200" w:firstLine="640"/>
        <w:rPr>
          <w:rFonts w:ascii="仿宋" w:eastAsia="仿宋" w:hAnsi="仿宋" w:cs="仿宋"/>
          <w:sz w:val="32"/>
          <w:szCs w:val="32"/>
        </w:rPr>
      </w:pPr>
      <w:bookmarkStart w:id="0" w:name="_Hlk59024293"/>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年本部门财政拨款</w:t>
      </w:r>
      <w:bookmarkEnd w:id="0"/>
      <w:r>
        <w:rPr>
          <w:rFonts w:ascii="仿宋" w:eastAsia="仿宋" w:hAnsi="仿宋" w:cs="仿宋" w:hint="eastAsia"/>
          <w:sz w:val="32"/>
          <w:szCs w:val="32"/>
          <w:lang w:bidi="ar"/>
        </w:rPr>
        <w:t>收入总计</w:t>
      </w:r>
      <w:r>
        <w:rPr>
          <w:rFonts w:ascii="仿宋" w:eastAsia="仿宋" w:hAnsi="仿宋" w:cs="仿宋" w:hint="eastAsia"/>
          <w:sz w:val="32"/>
          <w:szCs w:val="32"/>
          <w:lang w:bidi="ar"/>
        </w:rPr>
        <w:t>168.97</w:t>
      </w:r>
      <w:r>
        <w:rPr>
          <w:rFonts w:ascii="仿宋" w:eastAsia="仿宋" w:hAnsi="仿宋" w:cs="仿宋" w:hint="eastAsia"/>
          <w:sz w:val="32"/>
          <w:szCs w:val="32"/>
          <w:lang w:bidi="ar"/>
        </w:rPr>
        <w:t>万元，全部为一般公共预算拨款。</w:t>
      </w: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年本部门财政拨款安排的支出</w:t>
      </w:r>
      <w:r>
        <w:rPr>
          <w:rFonts w:ascii="仿宋" w:eastAsia="仿宋" w:hAnsi="仿宋" w:cs="仿宋" w:hint="eastAsia"/>
          <w:sz w:val="32"/>
          <w:szCs w:val="32"/>
          <w:lang w:bidi="ar"/>
        </w:rPr>
        <w:t>168.97</w:t>
      </w:r>
      <w:r>
        <w:rPr>
          <w:rFonts w:ascii="仿宋" w:eastAsia="仿宋" w:hAnsi="仿宋" w:cs="仿宋" w:hint="eastAsia"/>
          <w:sz w:val="32"/>
          <w:szCs w:val="32"/>
          <w:lang w:bidi="ar"/>
        </w:rPr>
        <w:t>万元，其中：基本支出</w:t>
      </w:r>
      <w:r>
        <w:rPr>
          <w:rFonts w:ascii="仿宋" w:eastAsia="仿宋" w:hAnsi="仿宋" w:cs="仿宋" w:hint="eastAsia"/>
          <w:sz w:val="32"/>
          <w:szCs w:val="32"/>
          <w:lang w:bidi="ar"/>
        </w:rPr>
        <w:t>106.47</w:t>
      </w:r>
      <w:r>
        <w:rPr>
          <w:rFonts w:ascii="仿宋" w:eastAsia="仿宋" w:hAnsi="仿宋" w:cs="仿宋" w:hint="eastAsia"/>
          <w:sz w:val="32"/>
          <w:szCs w:val="32"/>
          <w:lang w:bidi="ar"/>
        </w:rPr>
        <w:t>万元，占比</w:t>
      </w:r>
      <w:r>
        <w:rPr>
          <w:rFonts w:ascii="仿宋" w:eastAsia="仿宋" w:hAnsi="仿宋" w:cs="仿宋" w:hint="eastAsia"/>
          <w:sz w:val="32"/>
          <w:szCs w:val="32"/>
          <w:lang w:bidi="ar"/>
        </w:rPr>
        <w:t>63%</w:t>
      </w:r>
      <w:r>
        <w:rPr>
          <w:rFonts w:ascii="仿宋" w:eastAsia="仿宋" w:hAnsi="仿宋" w:cs="仿宋" w:hint="eastAsia"/>
          <w:sz w:val="32"/>
          <w:szCs w:val="32"/>
          <w:lang w:bidi="ar"/>
        </w:rPr>
        <w:t>，项目支出</w:t>
      </w:r>
      <w:r>
        <w:rPr>
          <w:rFonts w:ascii="仿宋" w:eastAsia="仿宋" w:hAnsi="仿宋" w:cs="仿宋" w:hint="eastAsia"/>
          <w:sz w:val="32"/>
          <w:szCs w:val="32"/>
          <w:lang w:bidi="ar"/>
        </w:rPr>
        <w:t>62.5</w:t>
      </w:r>
      <w:r>
        <w:rPr>
          <w:rFonts w:ascii="仿宋" w:eastAsia="仿宋" w:hAnsi="仿宋" w:cs="仿宋" w:hint="eastAsia"/>
          <w:sz w:val="32"/>
          <w:szCs w:val="32"/>
          <w:lang w:bidi="ar"/>
        </w:rPr>
        <w:t>万元，占比</w:t>
      </w:r>
      <w:r>
        <w:rPr>
          <w:rFonts w:ascii="仿宋" w:eastAsia="仿宋" w:hAnsi="仿宋" w:cs="仿宋" w:hint="eastAsia"/>
          <w:sz w:val="32"/>
          <w:szCs w:val="32"/>
          <w:lang w:bidi="ar"/>
        </w:rPr>
        <w:t>37%</w:t>
      </w:r>
      <w:r>
        <w:rPr>
          <w:rFonts w:ascii="仿宋" w:eastAsia="仿宋" w:hAnsi="仿宋" w:cs="仿宋" w:hint="eastAsia"/>
          <w:sz w:val="32"/>
          <w:szCs w:val="32"/>
          <w:lang w:bidi="ar"/>
        </w:rPr>
        <w:t>。</w:t>
      </w:r>
    </w:p>
    <w:p w14:paraId="1DCB33F5" w14:textId="77777777" w:rsidR="004C2332" w:rsidRDefault="008101B9">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年本部门一般公共预算支出总计</w:t>
      </w:r>
      <w:r>
        <w:rPr>
          <w:rFonts w:ascii="仿宋" w:eastAsia="仿宋" w:hAnsi="仿宋" w:cs="仿宋" w:hint="eastAsia"/>
          <w:sz w:val="32"/>
          <w:szCs w:val="32"/>
          <w:lang w:bidi="ar"/>
        </w:rPr>
        <w:t>168.97</w:t>
      </w:r>
      <w:r>
        <w:rPr>
          <w:rFonts w:ascii="仿宋" w:eastAsia="仿宋" w:hAnsi="仿宋" w:cs="仿宋" w:hint="eastAsia"/>
          <w:sz w:val="32"/>
          <w:szCs w:val="32"/>
          <w:lang w:bidi="ar"/>
        </w:rPr>
        <w:t>万元，主要用于一般公共服务支出、社会保障和就业支出、卫生健康支出、住房保障支出等科目，其中：</w:t>
      </w:r>
      <w:bookmarkStart w:id="1" w:name="_Hlk59024324"/>
      <w:r>
        <w:rPr>
          <w:rFonts w:ascii="仿宋" w:eastAsia="仿宋" w:hAnsi="仿宋" w:cs="仿宋" w:hint="eastAsia"/>
          <w:sz w:val="32"/>
          <w:szCs w:val="32"/>
          <w:lang w:bidi="ar"/>
        </w:rPr>
        <w:t>基本支出</w:t>
      </w:r>
      <w:r>
        <w:rPr>
          <w:rFonts w:ascii="仿宋" w:eastAsia="仿宋" w:hAnsi="仿宋" w:cs="仿宋" w:hint="eastAsia"/>
          <w:sz w:val="32"/>
          <w:szCs w:val="32"/>
          <w:lang w:bidi="ar"/>
        </w:rPr>
        <w:t>106.47</w:t>
      </w:r>
      <w:r>
        <w:rPr>
          <w:rFonts w:ascii="仿宋" w:eastAsia="仿宋" w:hAnsi="仿宋" w:cs="仿宋" w:hint="eastAsia"/>
          <w:sz w:val="32"/>
          <w:szCs w:val="32"/>
          <w:lang w:bidi="ar"/>
        </w:rPr>
        <w:t>万元，项目支出</w:t>
      </w:r>
      <w:r>
        <w:rPr>
          <w:rFonts w:ascii="仿宋" w:eastAsia="仿宋" w:hAnsi="仿宋" w:cs="仿宋" w:hint="eastAsia"/>
          <w:sz w:val="32"/>
          <w:szCs w:val="32"/>
          <w:lang w:bidi="ar"/>
        </w:rPr>
        <w:t>62.5</w:t>
      </w:r>
      <w:r>
        <w:rPr>
          <w:rFonts w:ascii="仿宋" w:eastAsia="仿宋" w:hAnsi="仿宋" w:cs="仿宋" w:hint="eastAsia"/>
          <w:sz w:val="32"/>
          <w:szCs w:val="32"/>
          <w:lang w:bidi="ar"/>
        </w:rPr>
        <w:t>万元</w:t>
      </w:r>
      <w:bookmarkEnd w:id="1"/>
      <w:r>
        <w:rPr>
          <w:rFonts w:ascii="仿宋" w:eastAsia="仿宋" w:hAnsi="仿宋" w:cs="仿宋" w:hint="eastAsia"/>
          <w:sz w:val="32"/>
          <w:szCs w:val="32"/>
          <w:lang w:bidi="ar"/>
        </w:rPr>
        <w:t>。</w:t>
      </w:r>
    </w:p>
    <w:p w14:paraId="1794F142" w14:textId="77777777" w:rsidR="004C2332" w:rsidRDefault="008101B9">
      <w:pPr>
        <w:ind w:firstLineChars="200" w:firstLine="640"/>
        <w:rPr>
          <w:rFonts w:ascii="仿宋" w:eastAsia="仿宋" w:hAnsi="仿宋"/>
          <w:sz w:val="32"/>
          <w:szCs w:val="32"/>
        </w:rPr>
      </w:pPr>
      <w:r>
        <w:rPr>
          <w:rFonts w:ascii="仿宋" w:eastAsia="仿宋" w:hAnsi="仿宋" w:cs="仿宋" w:hint="eastAsia"/>
          <w:sz w:val="32"/>
          <w:szCs w:val="32"/>
          <w:lang w:bidi="ar"/>
        </w:rPr>
        <w:t>2</w:t>
      </w:r>
      <w:r>
        <w:rPr>
          <w:rFonts w:ascii="仿宋" w:eastAsia="仿宋" w:hAnsi="仿宋" w:cs="仿宋" w:hint="eastAsia"/>
          <w:sz w:val="32"/>
          <w:szCs w:val="32"/>
          <w:lang w:bidi="ar"/>
        </w:rPr>
        <w:t>019</w:t>
      </w:r>
      <w:r>
        <w:rPr>
          <w:rFonts w:ascii="仿宋" w:eastAsia="仿宋" w:hAnsi="仿宋" w:cs="仿宋" w:hint="eastAsia"/>
          <w:sz w:val="32"/>
          <w:szCs w:val="32"/>
          <w:lang w:bidi="ar"/>
        </w:rPr>
        <w:t>年本部门基本支出合计</w:t>
      </w:r>
      <w:r>
        <w:rPr>
          <w:rFonts w:ascii="仿宋" w:eastAsia="仿宋" w:hAnsi="仿宋" w:cs="仿宋" w:hint="eastAsia"/>
          <w:sz w:val="32"/>
          <w:szCs w:val="32"/>
          <w:lang w:bidi="ar"/>
        </w:rPr>
        <w:t>106.47</w:t>
      </w:r>
      <w:r>
        <w:rPr>
          <w:rFonts w:ascii="仿宋" w:eastAsia="仿宋" w:hAnsi="仿宋" w:cs="仿宋" w:hint="eastAsia"/>
          <w:sz w:val="32"/>
          <w:szCs w:val="32"/>
          <w:lang w:bidi="ar"/>
        </w:rPr>
        <w:t>万元。其中：人员经费</w:t>
      </w:r>
      <w:r>
        <w:rPr>
          <w:rFonts w:ascii="仿宋" w:eastAsia="仿宋" w:hAnsi="仿宋" w:cs="仿宋" w:hint="eastAsia"/>
          <w:sz w:val="32"/>
          <w:szCs w:val="32"/>
          <w:lang w:bidi="ar"/>
        </w:rPr>
        <w:t>94.97</w:t>
      </w:r>
      <w:r>
        <w:rPr>
          <w:rFonts w:ascii="仿宋" w:eastAsia="仿宋" w:hAnsi="仿宋" w:cs="仿宋" w:hint="eastAsia"/>
          <w:sz w:val="32"/>
          <w:szCs w:val="32"/>
          <w:lang w:bidi="ar"/>
        </w:rPr>
        <w:t>万元，主要用于基本工资、绩效工资、机关事业单位基本养老保险缴费、职工基本医疗保险缴费、住房公积金等工资福利支出；公用经费</w:t>
      </w:r>
      <w:r>
        <w:rPr>
          <w:rFonts w:ascii="仿宋" w:eastAsia="仿宋" w:hAnsi="仿宋" w:cs="仿宋" w:hint="eastAsia"/>
          <w:sz w:val="32"/>
          <w:szCs w:val="32"/>
          <w:lang w:bidi="ar"/>
        </w:rPr>
        <w:t>11.5</w:t>
      </w:r>
      <w:r>
        <w:rPr>
          <w:rFonts w:ascii="仿宋" w:eastAsia="仿宋" w:hAnsi="仿宋" w:cs="仿宋" w:hint="eastAsia"/>
          <w:sz w:val="32"/>
          <w:szCs w:val="32"/>
          <w:lang w:bidi="ar"/>
        </w:rPr>
        <w:t>万元，主要用于维持机关正常运行。</w:t>
      </w:r>
    </w:p>
    <w:p w14:paraId="47F82DBE" w14:textId="77777777" w:rsidR="004C2332" w:rsidRDefault="008101B9">
      <w:pPr>
        <w:ind w:firstLineChars="200" w:firstLine="640"/>
        <w:rPr>
          <w:rFonts w:ascii="黑体" w:eastAsia="黑体" w:hAnsi="黑体"/>
          <w:color w:val="000000"/>
          <w:sz w:val="32"/>
          <w:szCs w:val="32"/>
        </w:rPr>
      </w:pPr>
      <w:r>
        <w:rPr>
          <w:rFonts w:ascii="黑体" w:eastAsia="黑体" w:hAnsi="黑体" w:hint="eastAsia"/>
          <w:color w:val="000000"/>
          <w:sz w:val="32"/>
          <w:szCs w:val="32"/>
        </w:rPr>
        <w:t>三、机关运行经费安排情况</w:t>
      </w:r>
    </w:p>
    <w:p w14:paraId="16FFB7C7" w14:textId="77777777" w:rsidR="004C2332" w:rsidRDefault="008101B9">
      <w:pPr>
        <w:ind w:firstLineChars="200" w:firstLine="640"/>
        <w:rPr>
          <w:rFonts w:ascii="仿宋" w:eastAsia="仿宋" w:hAnsi="仿宋"/>
          <w:color w:val="FF0000"/>
          <w:sz w:val="32"/>
          <w:szCs w:val="32"/>
        </w:rPr>
      </w:pPr>
      <w:r>
        <w:rPr>
          <w:rFonts w:ascii="仿宋" w:eastAsia="仿宋" w:hAnsi="仿宋"/>
          <w:color w:val="000000"/>
          <w:sz w:val="32"/>
          <w:szCs w:val="32"/>
        </w:rPr>
        <w:t>201</w:t>
      </w:r>
      <w:r>
        <w:rPr>
          <w:rFonts w:ascii="仿宋" w:eastAsia="仿宋" w:hAnsi="仿宋" w:hint="eastAsia"/>
          <w:color w:val="000000"/>
          <w:sz w:val="32"/>
          <w:szCs w:val="32"/>
        </w:rPr>
        <w:t>9</w:t>
      </w:r>
      <w:r>
        <w:rPr>
          <w:rFonts w:ascii="仿宋" w:eastAsia="仿宋" w:hAnsi="仿宋" w:hint="eastAsia"/>
          <w:color w:val="000000"/>
          <w:sz w:val="32"/>
          <w:szCs w:val="32"/>
        </w:rPr>
        <w:t>年本部门机关运行经费安排</w:t>
      </w:r>
      <w:r>
        <w:rPr>
          <w:rFonts w:ascii="仿宋" w:eastAsia="仿宋" w:hAnsi="仿宋" w:hint="eastAsia"/>
          <w:color w:val="000000"/>
          <w:sz w:val="32"/>
          <w:szCs w:val="32"/>
        </w:rPr>
        <w:t>11.5</w:t>
      </w:r>
      <w:r>
        <w:rPr>
          <w:rFonts w:ascii="仿宋" w:eastAsia="仿宋" w:hAnsi="仿宋" w:hint="eastAsia"/>
          <w:color w:val="000000"/>
          <w:sz w:val="32"/>
          <w:szCs w:val="32"/>
        </w:rPr>
        <w:t>万元，主要用于办公费、公务用车运行维费、其他商品和服务支出等，较上年减少</w:t>
      </w:r>
      <w:r>
        <w:rPr>
          <w:rFonts w:ascii="仿宋" w:eastAsia="仿宋" w:hAnsi="仿宋" w:hint="eastAsia"/>
          <w:color w:val="000000"/>
          <w:sz w:val="32"/>
          <w:szCs w:val="32"/>
        </w:rPr>
        <w:t>0.45</w:t>
      </w:r>
      <w:r>
        <w:rPr>
          <w:rFonts w:ascii="仿宋" w:eastAsia="仿宋" w:hAnsi="仿宋" w:hint="eastAsia"/>
          <w:color w:val="000000"/>
          <w:sz w:val="32"/>
          <w:szCs w:val="32"/>
        </w:rPr>
        <w:t>万元，减少</w:t>
      </w:r>
      <w:r>
        <w:rPr>
          <w:rFonts w:ascii="仿宋" w:eastAsia="仿宋" w:hAnsi="仿宋" w:hint="eastAsia"/>
          <w:color w:val="000000"/>
          <w:sz w:val="32"/>
          <w:szCs w:val="32"/>
        </w:rPr>
        <w:t>3.8%</w:t>
      </w:r>
      <w:r>
        <w:rPr>
          <w:rFonts w:ascii="仿宋" w:eastAsia="仿宋" w:hAnsi="仿宋" w:hint="eastAsia"/>
          <w:color w:val="000000"/>
          <w:sz w:val="32"/>
          <w:szCs w:val="32"/>
        </w:rPr>
        <w:t>，主要原因是深入贯彻落实中央八项规定和厉行节约有关精神。</w:t>
      </w:r>
    </w:p>
    <w:p w14:paraId="6B3A1A64"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四、“三公”经费安排情况</w:t>
      </w:r>
    </w:p>
    <w:p w14:paraId="2F136B03" w14:textId="77777777" w:rsidR="004C2332" w:rsidRDefault="008101B9">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年本部门“三公”经费预算</w:t>
      </w:r>
      <w:r>
        <w:rPr>
          <w:rFonts w:ascii="仿宋" w:eastAsia="仿宋" w:hAnsi="仿宋" w:hint="eastAsia"/>
          <w:sz w:val="32"/>
          <w:szCs w:val="32"/>
        </w:rPr>
        <w:t>2.5</w:t>
      </w:r>
      <w:r>
        <w:rPr>
          <w:rFonts w:ascii="仿宋" w:eastAsia="仿宋" w:hAnsi="仿宋" w:hint="eastAsia"/>
          <w:sz w:val="32"/>
          <w:szCs w:val="32"/>
        </w:rPr>
        <w:t>万元，较上年减少</w:t>
      </w:r>
      <w:r>
        <w:rPr>
          <w:rFonts w:ascii="仿宋" w:eastAsia="仿宋" w:hAnsi="仿宋" w:hint="eastAsia"/>
          <w:sz w:val="32"/>
          <w:szCs w:val="32"/>
        </w:rPr>
        <w:lastRenderedPageBreak/>
        <w:t>0.6</w:t>
      </w:r>
      <w:r>
        <w:rPr>
          <w:rFonts w:ascii="仿宋" w:eastAsia="仿宋" w:hAnsi="仿宋" w:hint="eastAsia"/>
          <w:sz w:val="32"/>
          <w:szCs w:val="32"/>
        </w:rPr>
        <w:t>万元，主要原因是由于公车改革后，公车运行数量减少，运行维护成本降低，以及严格执行相关规定，厉行勤俭节约，压减“三公”经费。</w:t>
      </w:r>
    </w:p>
    <w:p w14:paraId="16FD0F29"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因公出国（境）费</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较上年持平</w:t>
      </w:r>
      <w:r>
        <w:rPr>
          <w:rFonts w:ascii="仿宋" w:eastAsia="仿宋" w:hAnsi="仿宋" w:hint="eastAsia"/>
          <w:sz w:val="32"/>
          <w:szCs w:val="32"/>
        </w:rPr>
        <w:t>；</w:t>
      </w:r>
    </w:p>
    <w:p w14:paraId="053B4CCC"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公务用车购置及运行费</w:t>
      </w:r>
      <w:r>
        <w:rPr>
          <w:rFonts w:ascii="仿宋" w:eastAsia="仿宋" w:hAnsi="仿宋" w:hint="eastAsia"/>
          <w:sz w:val="32"/>
          <w:szCs w:val="32"/>
        </w:rPr>
        <w:t>2.5</w:t>
      </w:r>
      <w:r>
        <w:rPr>
          <w:rFonts w:ascii="仿宋" w:eastAsia="仿宋" w:hAnsi="仿宋" w:hint="eastAsia"/>
          <w:sz w:val="32"/>
          <w:szCs w:val="32"/>
        </w:rPr>
        <w:t>万元，</w:t>
      </w:r>
      <w:r>
        <w:rPr>
          <w:rFonts w:ascii="仿宋" w:eastAsia="仿宋" w:hAnsi="仿宋" w:hint="eastAsia"/>
          <w:sz w:val="32"/>
          <w:szCs w:val="32"/>
        </w:rPr>
        <w:t>较上年持平，</w:t>
      </w:r>
      <w:r>
        <w:rPr>
          <w:rFonts w:ascii="仿宋" w:eastAsia="仿宋" w:hAnsi="仿宋" w:hint="eastAsia"/>
          <w:sz w:val="32"/>
          <w:szCs w:val="32"/>
        </w:rPr>
        <w:t>其中：公务用车购置</w:t>
      </w:r>
      <w:r>
        <w:rPr>
          <w:rFonts w:ascii="仿宋" w:eastAsia="仿宋" w:hAnsi="仿宋" w:hint="eastAsia"/>
          <w:sz w:val="32"/>
          <w:szCs w:val="32"/>
        </w:rPr>
        <w:t>0</w:t>
      </w:r>
      <w:r>
        <w:rPr>
          <w:rFonts w:ascii="仿宋" w:eastAsia="仿宋" w:hAnsi="仿宋" w:hint="eastAsia"/>
          <w:sz w:val="32"/>
          <w:szCs w:val="32"/>
        </w:rPr>
        <w:t>万元，公务用车运行费</w:t>
      </w:r>
      <w:r>
        <w:rPr>
          <w:rFonts w:ascii="仿宋" w:eastAsia="仿宋" w:hAnsi="仿宋" w:hint="eastAsia"/>
          <w:sz w:val="32"/>
          <w:szCs w:val="32"/>
        </w:rPr>
        <w:t>2.5</w:t>
      </w:r>
      <w:r>
        <w:rPr>
          <w:rFonts w:ascii="仿宋" w:eastAsia="仿宋" w:hAnsi="仿宋" w:hint="eastAsia"/>
          <w:sz w:val="32"/>
          <w:szCs w:val="32"/>
        </w:rPr>
        <w:t>万元。</w:t>
      </w:r>
    </w:p>
    <w:p w14:paraId="4EFDEABA"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公务接待费</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较上年持平</w:t>
      </w:r>
      <w:r>
        <w:rPr>
          <w:rFonts w:ascii="仿宋" w:eastAsia="仿宋" w:hAnsi="仿宋" w:hint="eastAsia"/>
          <w:sz w:val="32"/>
          <w:szCs w:val="32"/>
        </w:rPr>
        <w:t>。</w:t>
      </w:r>
    </w:p>
    <w:p w14:paraId="7E22B962" w14:textId="77777777" w:rsidR="004C2332" w:rsidRDefault="008101B9">
      <w:pPr>
        <w:ind w:firstLineChars="200" w:firstLine="640"/>
        <w:rPr>
          <w:rFonts w:ascii="仿宋" w:eastAsia="仿宋" w:hAnsi="仿宋"/>
          <w:sz w:val="32"/>
          <w:szCs w:val="32"/>
        </w:rPr>
      </w:pPr>
      <w:r>
        <w:rPr>
          <w:rFonts w:ascii="黑体" w:eastAsia="黑体" w:hAnsi="黑体" w:hint="eastAsia"/>
          <w:sz w:val="32"/>
          <w:szCs w:val="32"/>
        </w:rPr>
        <w:t>五、政府采购安排情况</w:t>
      </w:r>
    </w:p>
    <w:p w14:paraId="152EE050" w14:textId="77777777" w:rsidR="004C2332" w:rsidRDefault="008101B9">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年本部门无政府采购预算安排。</w:t>
      </w:r>
    </w:p>
    <w:p w14:paraId="42600C58"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六、政府性基金预算安排情况</w:t>
      </w:r>
    </w:p>
    <w:p w14:paraId="79C6570B" w14:textId="77777777" w:rsidR="004C2332" w:rsidRDefault="008101B9">
      <w:pPr>
        <w:ind w:firstLineChars="200" w:firstLine="640"/>
        <w:rPr>
          <w:rFonts w:ascii="仿宋" w:eastAsia="仿宋" w:hAnsi="仿宋" w:cs="仿宋"/>
          <w:color w:val="FF0000"/>
          <w:sz w:val="32"/>
          <w:szCs w:val="32"/>
        </w:rPr>
      </w:pPr>
      <w:r>
        <w:rPr>
          <w:rFonts w:ascii="仿宋" w:eastAsia="仿宋" w:hAnsi="仿宋" w:cs="仿宋" w:hint="eastAsia"/>
          <w:sz w:val="32"/>
          <w:szCs w:val="32"/>
          <w:lang w:bidi="ar"/>
        </w:rPr>
        <w:t>本部门无政府性基金预算收支安排，较上年无变动。</w:t>
      </w:r>
    </w:p>
    <w:p w14:paraId="49064159"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七、</w:t>
      </w:r>
      <w:r>
        <w:rPr>
          <w:rFonts w:ascii="黑体" w:eastAsia="黑体" w:hAnsi="黑体"/>
          <w:sz w:val="32"/>
          <w:szCs w:val="32"/>
        </w:rPr>
        <w:t>国有资产占用情况</w:t>
      </w:r>
    </w:p>
    <w:p w14:paraId="1005D305" w14:textId="77777777" w:rsidR="004C2332" w:rsidRDefault="008101B9">
      <w:pPr>
        <w:ind w:firstLineChars="200" w:firstLine="640"/>
        <w:rPr>
          <w:rFonts w:ascii="仿宋" w:eastAsia="仿宋" w:hAnsi="仿宋"/>
          <w:sz w:val="32"/>
          <w:szCs w:val="32"/>
        </w:rPr>
      </w:pPr>
      <w:r>
        <w:rPr>
          <w:rFonts w:ascii="仿宋" w:eastAsia="仿宋" w:hAnsi="仿宋"/>
          <w:sz w:val="32"/>
          <w:szCs w:val="32"/>
        </w:rPr>
        <w:t>截止</w:t>
      </w:r>
      <w:r>
        <w:rPr>
          <w:rFonts w:ascii="仿宋" w:eastAsia="仿宋" w:hAnsi="仿宋"/>
          <w:sz w:val="32"/>
          <w:szCs w:val="32"/>
        </w:rPr>
        <w:t>201</w:t>
      </w:r>
      <w:r>
        <w:rPr>
          <w:rFonts w:ascii="仿宋" w:eastAsia="仿宋" w:hAnsi="仿宋" w:hint="eastAsia"/>
          <w:sz w:val="32"/>
          <w:szCs w:val="32"/>
        </w:rPr>
        <w:t>8</w:t>
      </w:r>
      <w:r>
        <w:rPr>
          <w:rFonts w:ascii="仿宋" w:eastAsia="仿宋" w:hAnsi="仿宋" w:hint="eastAsia"/>
          <w:sz w:val="32"/>
          <w:szCs w:val="32"/>
        </w:rPr>
        <w:t>年末，本部门共有车辆</w:t>
      </w:r>
      <w:r>
        <w:rPr>
          <w:rFonts w:ascii="仿宋" w:eastAsia="仿宋" w:hAnsi="仿宋" w:hint="eastAsia"/>
          <w:sz w:val="32"/>
          <w:szCs w:val="32"/>
        </w:rPr>
        <w:t>1</w:t>
      </w:r>
      <w:r>
        <w:rPr>
          <w:rFonts w:ascii="仿宋" w:eastAsia="仿宋" w:hAnsi="仿宋" w:hint="eastAsia"/>
          <w:sz w:val="32"/>
          <w:szCs w:val="32"/>
        </w:rPr>
        <w:t>辆，其中：一般公务用车</w:t>
      </w:r>
      <w:r>
        <w:rPr>
          <w:rFonts w:ascii="仿宋" w:eastAsia="仿宋" w:hAnsi="仿宋" w:hint="eastAsia"/>
          <w:sz w:val="32"/>
          <w:szCs w:val="32"/>
        </w:rPr>
        <w:t>1</w:t>
      </w:r>
      <w:r>
        <w:rPr>
          <w:rFonts w:ascii="仿宋" w:eastAsia="仿宋" w:hAnsi="仿宋" w:hint="eastAsia"/>
          <w:sz w:val="32"/>
          <w:szCs w:val="32"/>
        </w:rPr>
        <w:t>辆、一般执法执勤用车</w:t>
      </w:r>
      <w:r>
        <w:rPr>
          <w:rFonts w:ascii="仿宋" w:eastAsia="仿宋" w:hAnsi="仿宋" w:hint="eastAsia"/>
          <w:sz w:val="32"/>
          <w:szCs w:val="32"/>
        </w:rPr>
        <w:t>0</w:t>
      </w:r>
      <w:r>
        <w:rPr>
          <w:rFonts w:ascii="仿宋" w:eastAsia="仿宋" w:hAnsi="仿宋" w:hint="eastAsia"/>
          <w:sz w:val="32"/>
          <w:szCs w:val="32"/>
        </w:rPr>
        <w:t>辆、特种专业技术用车</w:t>
      </w:r>
      <w:r>
        <w:rPr>
          <w:rFonts w:ascii="仿宋" w:eastAsia="仿宋" w:hAnsi="仿宋" w:hint="eastAsia"/>
          <w:sz w:val="32"/>
          <w:szCs w:val="32"/>
        </w:rPr>
        <w:t>0</w:t>
      </w:r>
      <w:r>
        <w:rPr>
          <w:rFonts w:ascii="仿宋" w:eastAsia="仿宋" w:hAnsi="仿宋" w:hint="eastAsia"/>
          <w:sz w:val="32"/>
          <w:szCs w:val="32"/>
        </w:rPr>
        <w:t>辆，其他用车</w:t>
      </w:r>
      <w:r>
        <w:rPr>
          <w:rFonts w:ascii="仿宋" w:eastAsia="仿宋" w:hAnsi="仿宋" w:hint="eastAsia"/>
          <w:sz w:val="32"/>
          <w:szCs w:val="32"/>
        </w:rPr>
        <w:t>0</w:t>
      </w:r>
      <w:r>
        <w:rPr>
          <w:rFonts w:ascii="仿宋" w:eastAsia="仿宋" w:hAnsi="仿宋" w:hint="eastAsia"/>
          <w:sz w:val="32"/>
          <w:szCs w:val="32"/>
        </w:rPr>
        <w:t>辆；单位价值</w:t>
      </w:r>
      <w:r>
        <w:rPr>
          <w:rFonts w:ascii="仿宋" w:eastAsia="仿宋" w:hAnsi="仿宋"/>
          <w:sz w:val="32"/>
          <w:szCs w:val="32"/>
        </w:rPr>
        <w:t>50</w:t>
      </w:r>
      <w:r>
        <w:rPr>
          <w:rFonts w:ascii="仿宋" w:eastAsia="仿宋" w:hAnsi="仿宋" w:hint="eastAsia"/>
          <w:sz w:val="32"/>
          <w:szCs w:val="32"/>
        </w:rPr>
        <w:t>万元以上通用设备</w:t>
      </w:r>
      <w:r>
        <w:rPr>
          <w:rFonts w:ascii="仿宋" w:eastAsia="仿宋" w:hAnsi="仿宋" w:hint="eastAsia"/>
          <w:sz w:val="32"/>
          <w:szCs w:val="32"/>
        </w:rPr>
        <w:t>0</w:t>
      </w:r>
      <w:r>
        <w:rPr>
          <w:rFonts w:ascii="仿宋" w:eastAsia="仿宋" w:hAnsi="仿宋" w:hint="eastAsia"/>
          <w:sz w:val="32"/>
          <w:szCs w:val="32"/>
        </w:rPr>
        <w:t>台（套），单位价值</w:t>
      </w:r>
      <w:r>
        <w:rPr>
          <w:rFonts w:ascii="仿宋" w:eastAsia="仿宋" w:hAnsi="仿宋"/>
          <w:sz w:val="32"/>
          <w:szCs w:val="32"/>
        </w:rPr>
        <w:t>100</w:t>
      </w:r>
      <w:r>
        <w:rPr>
          <w:rFonts w:ascii="仿宋" w:eastAsia="仿宋" w:hAnsi="仿宋" w:hint="eastAsia"/>
          <w:sz w:val="32"/>
          <w:szCs w:val="32"/>
        </w:rPr>
        <w:t>万元以上专用设备</w:t>
      </w:r>
      <w:r>
        <w:rPr>
          <w:rFonts w:ascii="仿宋" w:eastAsia="仿宋" w:hAnsi="仿宋" w:hint="eastAsia"/>
          <w:sz w:val="32"/>
          <w:szCs w:val="32"/>
        </w:rPr>
        <w:t>0</w:t>
      </w:r>
      <w:r>
        <w:rPr>
          <w:rFonts w:ascii="仿宋" w:eastAsia="仿宋" w:hAnsi="仿宋" w:hint="eastAsia"/>
          <w:sz w:val="32"/>
          <w:szCs w:val="32"/>
        </w:rPr>
        <w:t>台（套）。</w:t>
      </w:r>
    </w:p>
    <w:p w14:paraId="4A7D1892" w14:textId="77777777" w:rsidR="004C2332" w:rsidRDefault="008101B9">
      <w:pPr>
        <w:ind w:firstLineChars="200" w:firstLine="640"/>
        <w:rPr>
          <w:rFonts w:ascii="黑体" w:eastAsia="黑体" w:hAnsi="黑体"/>
          <w:sz w:val="32"/>
          <w:szCs w:val="32"/>
        </w:rPr>
      </w:pPr>
      <w:r>
        <w:rPr>
          <w:rFonts w:ascii="黑体" w:eastAsia="黑体" w:hAnsi="黑体" w:hint="eastAsia"/>
          <w:sz w:val="32"/>
          <w:szCs w:val="32"/>
        </w:rPr>
        <w:t>八、预算绩效管理工作开展情况</w:t>
      </w:r>
    </w:p>
    <w:p w14:paraId="3C2463E5"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按照《濮阳市华龙区财政局关于编制区级</w:t>
      </w:r>
      <w:r>
        <w:rPr>
          <w:rFonts w:ascii="仿宋" w:eastAsia="仿宋" w:hAnsi="仿宋" w:hint="eastAsia"/>
          <w:sz w:val="32"/>
          <w:szCs w:val="32"/>
        </w:rPr>
        <w:t>2019</w:t>
      </w:r>
      <w:r>
        <w:rPr>
          <w:rFonts w:ascii="仿宋" w:eastAsia="仿宋" w:hAnsi="仿宋" w:hint="eastAsia"/>
          <w:sz w:val="32"/>
          <w:szCs w:val="32"/>
        </w:rPr>
        <w:t>年部门预算（草案）和</w:t>
      </w:r>
      <w:r>
        <w:rPr>
          <w:rFonts w:ascii="仿宋" w:eastAsia="仿宋" w:hAnsi="仿宋" w:hint="eastAsia"/>
          <w:sz w:val="32"/>
          <w:szCs w:val="32"/>
        </w:rPr>
        <w:t>2019-2021</w:t>
      </w:r>
      <w:r>
        <w:rPr>
          <w:rFonts w:ascii="仿宋" w:eastAsia="仿宋" w:hAnsi="仿宋" w:hint="eastAsia"/>
          <w:sz w:val="32"/>
          <w:szCs w:val="32"/>
        </w:rPr>
        <w:t>年财政规划的通知》（</w:t>
      </w:r>
      <w:proofErr w:type="gramStart"/>
      <w:r>
        <w:rPr>
          <w:rFonts w:ascii="仿宋" w:eastAsia="仿宋" w:hAnsi="仿宋" w:hint="eastAsia"/>
          <w:sz w:val="32"/>
          <w:szCs w:val="32"/>
        </w:rPr>
        <w:t>华龙财〔</w:t>
      </w:r>
      <w:r>
        <w:rPr>
          <w:rFonts w:ascii="仿宋" w:eastAsia="仿宋" w:hAnsi="仿宋" w:hint="eastAsia"/>
          <w:sz w:val="32"/>
          <w:szCs w:val="32"/>
        </w:rPr>
        <w:t>2018</w:t>
      </w:r>
      <w:r>
        <w:rPr>
          <w:rFonts w:ascii="仿宋" w:eastAsia="仿宋" w:hAnsi="仿宋" w:hint="eastAsia"/>
          <w:sz w:val="32"/>
          <w:szCs w:val="32"/>
        </w:rPr>
        <w:t>〕</w:t>
      </w:r>
      <w:proofErr w:type="gramEnd"/>
      <w:r>
        <w:rPr>
          <w:rFonts w:ascii="仿宋" w:eastAsia="仿宋" w:hAnsi="仿宋" w:hint="eastAsia"/>
          <w:sz w:val="32"/>
          <w:szCs w:val="32"/>
        </w:rPr>
        <w:t>105</w:t>
      </w:r>
      <w:r>
        <w:rPr>
          <w:rFonts w:ascii="仿宋" w:eastAsia="仿宋" w:hAnsi="仿宋" w:hint="eastAsia"/>
          <w:sz w:val="32"/>
          <w:szCs w:val="32"/>
        </w:rPr>
        <w:t>号）有关全面推进预算绩效管理方面的要求，本部门牢固树立“讲绩效、重绩效、用绩效”的</w:t>
      </w:r>
      <w:r>
        <w:rPr>
          <w:rFonts w:ascii="仿宋" w:eastAsia="仿宋" w:hAnsi="仿宋" w:hint="eastAsia"/>
          <w:sz w:val="32"/>
          <w:szCs w:val="32"/>
        </w:rPr>
        <w:t>绩效管理理念，年度预算申报时，针对政策及重点项目逐项设立并报送了预算绩</w:t>
      </w:r>
      <w:r>
        <w:rPr>
          <w:rFonts w:ascii="仿宋" w:eastAsia="仿宋" w:hAnsi="仿宋" w:hint="eastAsia"/>
          <w:sz w:val="32"/>
          <w:szCs w:val="32"/>
        </w:rPr>
        <w:lastRenderedPageBreak/>
        <w:t>效目标，努力建立健全以结果为导向的预算绩效管理工作机制。</w:t>
      </w:r>
    </w:p>
    <w:p w14:paraId="5B190D46" w14:textId="77777777" w:rsidR="004C2332" w:rsidRDefault="004C2332">
      <w:pPr>
        <w:ind w:firstLineChars="200" w:firstLine="640"/>
        <w:rPr>
          <w:rFonts w:ascii="黑体" w:eastAsia="黑体" w:hAnsi="黑体"/>
          <w:sz w:val="32"/>
          <w:szCs w:val="32"/>
        </w:rPr>
      </w:pPr>
    </w:p>
    <w:p w14:paraId="6B1F2266" w14:textId="77777777" w:rsidR="004C2332" w:rsidRDefault="004C2332">
      <w:pPr>
        <w:ind w:firstLineChars="200" w:firstLine="640"/>
        <w:rPr>
          <w:rFonts w:ascii="黑体" w:eastAsia="黑体" w:hAnsi="黑体"/>
          <w:sz w:val="32"/>
          <w:szCs w:val="32"/>
        </w:rPr>
      </w:pPr>
    </w:p>
    <w:p w14:paraId="24779972" w14:textId="77777777" w:rsidR="004C2332" w:rsidRDefault="008101B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14:paraId="1B465D98" w14:textId="77777777" w:rsidR="004C2332" w:rsidRDefault="008101B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75814604" w14:textId="77777777" w:rsidR="004C2332" w:rsidRDefault="004C2332">
      <w:pPr>
        <w:ind w:firstLineChars="200" w:firstLine="640"/>
        <w:rPr>
          <w:rFonts w:ascii="仿宋" w:eastAsia="仿宋" w:hAnsi="仿宋"/>
          <w:sz w:val="32"/>
          <w:szCs w:val="32"/>
        </w:rPr>
      </w:pPr>
    </w:p>
    <w:p w14:paraId="7B67F153" w14:textId="77777777" w:rsidR="004C2332" w:rsidRDefault="008101B9">
      <w:pPr>
        <w:ind w:firstLine="640"/>
        <w:rPr>
          <w:rFonts w:ascii="黑体" w:eastAsia="黑体" w:hAnsi="黑体"/>
          <w:sz w:val="32"/>
          <w:szCs w:val="32"/>
        </w:rPr>
      </w:pPr>
      <w:r>
        <w:rPr>
          <w:rFonts w:ascii="黑体" w:eastAsia="黑体" w:hAnsi="黑体" w:hint="eastAsia"/>
          <w:sz w:val="32"/>
          <w:szCs w:val="32"/>
        </w:rPr>
        <w:t>一、财政拨款收入</w:t>
      </w:r>
    </w:p>
    <w:p w14:paraId="5DA1F051" w14:textId="77777777" w:rsidR="004C2332" w:rsidRDefault="008101B9">
      <w:pPr>
        <w:ind w:firstLine="640"/>
        <w:rPr>
          <w:rFonts w:ascii="仿宋" w:eastAsia="仿宋" w:hAnsi="仿宋"/>
          <w:sz w:val="32"/>
          <w:szCs w:val="32"/>
        </w:rPr>
      </w:pPr>
      <w:r>
        <w:rPr>
          <w:rFonts w:ascii="仿宋" w:eastAsia="仿宋" w:hAnsi="仿宋" w:hint="eastAsia"/>
          <w:sz w:val="32"/>
          <w:szCs w:val="32"/>
        </w:rPr>
        <w:t>指本级财政当年拨付的资金。</w:t>
      </w:r>
    </w:p>
    <w:p w14:paraId="288D344F" w14:textId="77777777" w:rsidR="004C2332" w:rsidRDefault="008101B9">
      <w:pPr>
        <w:ind w:firstLine="640"/>
        <w:rPr>
          <w:rFonts w:ascii="黑体" w:eastAsia="黑体" w:hAnsi="黑体"/>
          <w:sz w:val="32"/>
          <w:szCs w:val="32"/>
        </w:rPr>
      </w:pPr>
      <w:r>
        <w:rPr>
          <w:rFonts w:ascii="黑体" w:eastAsia="黑体" w:hAnsi="黑体" w:hint="eastAsia"/>
          <w:sz w:val="32"/>
          <w:szCs w:val="32"/>
        </w:rPr>
        <w:t>二、事业收入</w:t>
      </w:r>
    </w:p>
    <w:p w14:paraId="4C1C8F38"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7EAF2CFC" w14:textId="77777777" w:rsidR="004C2332" w:rsidRDefault="008101B9">
      <w:pPr>
        <w:ind w:firstLine="640"/>
        <w:rPr>
          <w:rFonts w:ascii="黑体" w:eastAsia="黑体" w:hAnsi="黑体"/>
          <w:sz w:val="32"/>
          <w:szCs w:val="32"/>
        </w:rPr>
      </w:pPr>
      <w:r>
        <w:rPr>
          <w:rFonts w:ascii="黑体" w:eastAsia="黑体" w:hAnsi="黑体" w:hint="eastAsia"/>
          <w:sz w:val="32"/>
          <w:szCs w:val="32"/>
        </w:rPr>
        <w:t>三、其他收入</w:t>
      </w:r>
    </w:p>
    <w:p w14:paraId="215DB0FE"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指除“财政拨款”、“事业收入”、“事业单位经营收入”、“附属单位上缴收入”等以外的收入。</w:t>
      </w:r>
    </w:p>
    <w:p w14:paraId="225BB40D" w14:textId="77777777" w:rsidR="004C2332" w:rsidRDefault="008101B9">
      <w:pPr>
        <w:ind w:firstLine="640"/>
        <w:rPr>
          <w:rFonts w:ascii="黑体" w:eastAsia="黑体" w:hAnsi="黑体"/>
          <w:sz w:val="32"/>
          <w:szCs w:val="32"/>
        </w:rPr>
      </w:pPr>
      <w:r>
        <w:rPr>
          <w:rFonts w:ascii="黑体" w:eastAsia="黑体" w:hAnsi="黑体" w:hint="eastAsia"/>
          <w:sz w:val="32"/>
          <w:szCs w:val="32"/>
        </w:rPr>
        <w:t>四、基本支出</w:t>
      </w:r>
    </w:p>
    <w:p w14:paraId="33171DE8"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指为保障机构正常运转、完成日常工作任务所必需的开支，其内容包括人员经费和日常公用经费两部分。</w:t>
      </w:r>
    </w:p>
    <w:p w14:paraId="18E31630" w14:textId="77777777" w:rsidR="004C2332" w:rsidRDefault="008101B9">
      <w:pPr>
        <w:ind w:firstLine="640"/>
        <w:rPr>
          <w:rFonts w:ascii="黑体" w:eastAsia="黑体" w:hAnsi="黑体"/>
          <w:sz w:val="32"/>
          <w:szCs w:val="32"/>
        </w:rPr>
      </w:pPr>
      <w:r>
        <w:rPr>
          <w:rFonts w:ascii="黑体" w:eastAsia="黑体" w:hAnsi="黑体" w:hint="eastAsia"/>
          <w:sz w:val="32"/>
          <w:szCs w:val="32"/>
        </w:rPr>
        <w:t>五、项目支出</w:t>
      </w:r>
    </w:p>
    <w:p w14:paraId="5AD6FF29"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指在基本支出之外，为完成特定的行政工作任务或事业发展目标所发生的支出。</w:t>
      </w:r>
    </w:p>
    <w:p w14:paraId="0507ABED" w14:textId="77777777" w:rsidR="004C2332" w:rsidRDefault="008101B9">
      <w:pPr>
        <w:ind w:firstLine="640"/>
        <w:rPr>
          <w:rFonts w:ascii="黑体" w:eastAsia="黑体" w:hAnsi="黑体"/>
          <w:sz w:val="32"/>
          <w:szCs w:val="32"/>
        </w:rPr>
      </w:pPr>
      <w:r>
        <w:rPr>
          <w:rFonts w:ascii="黑体" w:eastAsia="黑体" w:hAnsi="黑体" w:hint="eastAsia"/>
          <w:sz w:val="32"/>
          <w:szCs w:val="32"/>
        </w:rPr>
        <w:t>六、机关运行经费</w:t>
      </w:r>
    </w:p>
    <w:p w14:paraId="125B6962"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指为保障行政单位（含参照公务员法管理的事业单位）</w:t>
      </w:r>
      <w:r>
        <w:rPr>
          <w:rFonts w:ascii="仿宋" w:eastAsia="仿宋" w:hAnsi="仿宋" w:hint="eastAsia"/>
          <w:sz w:val="32"/>
          <w:szCs w:val="32"/>
        </w:rPr>
        <w:lastRenderedPageBreak/>
        <w:t>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57E6969D" w14:textId="77777777" w:rsidR="004C2332" w:rsidRDefault="008101B9">
      <w:pPr>
        <w:ind w:firstLine="640"/>
        <w:rPr>
          <w:rFonts w:ascii="黑体" w:eastAsia="黑体" w:hAnsi="黑体"/>
          <w:sz w:val="32"/>
          <w:szCs w:val="32"/>
        </w:rPr>
      </w:pPr>
      <w:r>
        <w:rPr>
          <w:rFonts w:ascii="黑体" w:eastAsia="黑体" w:hAnsi="黑体" w:hint="eastAsia"/>
          <w:sz w:val="32"/>
          <w:szCs w:val="32"/>
        </w:rPr>
        <w:t>七、“三公”经费</w:t>
      </w:r>
    </w:p>
    <w:p w14:paraId="442CDFD9" w14:textId="77777777" w:rsidR="004C2332" w:rsidRDefault="008101B9">
      <w:pPr>
        <w:ind w:firstLineChars="200" w:firstLine="640"/>
        <w:rPr>
          <w:rFonts w:ascii="仿宋" w:eastAsia="仿宋" w:hAnsi="仿宋"/>
          <w:sz w:val="32"/>
          <w:szCs w:val="32"/>
        </w:rPr>
      </w:pPr>
      <w:r>
        <w:rPr>
          <w:rFonts w:ascii="仿宋" w:eastAsia="仿宋" w:hAnsi="仿宋" w:hint="eastAsia"/>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w:t>
      </w:r>
      <w:r>
        <w:rPr>
          <w:rFonts w:ascii="仿宋" w:eastAsia="仿宋" w:hAnsi="仿宋" w:hint="eastAsia"/>
          <w:sz w:val="32"/>
          <w:szCs w:val="32"/>
        </w:rPr>
        <w:t>维修费、过路过桥费、保险费、安全奖励费用等支出；公务接待费指单位按规定开支的各类接待支出。</w:t>
      </w:r>
    </w:p>
    <w:p w14:paraId="0894675F" w14:textId="77777777" w:rsidR="004C2332" w:rsidRDefault="004C2332">
      <w:pPr>
        <w:ind w:firstLineChars="200" w:firstLine="640"/>
        <w:rPr>
          <w:rFonts w:ascii="仿宋" w:eastAsia="仿宋" w:hAnsi="仿宋"/>
          <w:sz w:val="32"/>
          <w:szCs w:val="32"/>
        </w:rPr>
      </w:pPr>
    </w:p>
    <w:p w14:paraId="404E4B54" w14:textId="77777777" w:rsidR="004C2332" w:rsidRDefault="008101B9">
      <w:pPr>
        <w:pStyle w:val="a7"/>
        <w:overflowPunct w:val="0"/>
        <w:topLinePunct/>
        <w:spacing w:before="0" w:beforeAutospacing="0" w:after="0" w:afterAutospacing="0" w:line="360" w:lineRule="auto"/>
        <w:jc w:val="both"/>
        <w:rPr>
          <w:color w:val="000000"/>
        </w:rPr>
      </w:pPr>
      <w:r>
        <w:rPr>
          <w:rFonts w:ascii="黑体" w:eastAsia="黑体" w:hAnsi="黑体" w:hint="eastAsia"/>
          <w:color w:val="000000"/>
          <w:sz w:val="32"/>
          <w:szCs w:val="32"/>
        </w:rPr>
        <w:t>附件：中共濮阳市华龙区委统一战线工作部</w:t>
      </w:r>
      <w:r>
        <w:rPr>
          <w:rFonts w:ascii="黑体" w:eastAsia="黑体" w:hAnsi="黑体" w:hint="eastAsia"/>
          <w:color w:val="000000"/>
          <w:sz w:val="32"/>
          <w:szCs w:val="32"/>
        </w:rPr>
        <w:t>2019</w:t>
      </w:r>
      <w:r>
        <w:rPr>
          <w:rFonts w:ascii="黑体" w:eastAsia="黑体" w:hAnsi="黑体" w:hint="eastAsia"/>
          <w:color w:val="000000"/>
          <w:sz w:val="32"/>
          <w:szCs w:val="32"/>
        </w:rPr>
        <w:t>年部门预算表（详见附表）</w:t>
      </w:r>
    </w:p>
    <w:p w14:paraId="16ACA89D" w14:textId="77777777" w:rsidR="004C2332" w:rsidRDefault="008101B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一、部门收支总表</w:t>
      </w:r>
    </w:p>
    <w:p w14:paraId="78CD535E" w14:textId="77777777" w:rsidR="004C2332" w:rsidRDefault="008101B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二、部门收入总表</w:t>
      </w:r>
    </w:p>
    <w:p w14:paraId="78043029" w14:textId="77777777" w:rsidR="004C2332" w:rsidRDefault="008101B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三、部门支出总表</w:t>
      </w:r>
    </w:p>
    <w:p w14:paraId="53B88E34" w14:textId="77777777" w:rsidR="004C2332" w:rsidRDefault="008101B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四、财政拨款收支总表</w:t>
      </w:r>
    </w:p>
    <w:p w14:paraId="6A343DB9" w14:textId="77777777" w:rsidR="004C2332" w:rsidRDefault="008101B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五、一般公共预算支出表</w:t>
      </w:r>
    </w:p>
    <w:p w14:paraId="7130E46E" w14:textId="77777777" w:rsidR="004C2332" w:rsidRDefault="008101B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六、一般公共预算基本支出表</w:t>
      </w:r>
    </w:p>
    <w:p w14:paraId="7BB84452" w14:textId="77777777" w:rsidR="004C2332" w:rsidRDefault="008101B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七、一般公共预算“三公”经费支出表</w:t>
      </w:r>
    </w:p>
    <w:p w14:paraId="67220170" w14:textId="77777777" w:rsidR="004C2332" w:rsidRDefault="008101B9">
      <w:pPr>
        <w:ind w:firstLineChars="200" w:firstLine="640"/>
        <w:rPr>
          <w:rFonts w:ascii="仿宋" w:eastAsia="仿宋" w:hAnsi="仿宋"/>
          <w:sz w:val="32"/>
          <w:szCs w:val="32"/>
        </w:rPr>
      </w:pPr>
      <w:r>
        <w:rPr>
          <w:rFonts w:ascii="仿宋_GB2312" w:eastAsia="仿宋_GB2312" w:hint="eastAsia"/>
          <w:color w:val="000000"/>
          <w:sz w:val="32"/>
          <w:szCs w:val="32"/>
        </w:rPr>
        <w:lastRenderedPageBreak/>
        <w:t>八、政府性基金预算支出表</w:t>
      </w:r>
    </w:p>
    <w:sectPr w:rsidR="004C233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7C7D"/>
    <w:rsid w:val="000C7C7D"/>
    <w:rsid w:val="004C2332"/>
    <w:rsid w:val="006623F6"/>
    <w:rsid w:val="008101B9"/>
    <w:rsid w:val="00C6413C"/>
    <w:rsid w:val="00F2229C"/>
    <w:rsid w:val="2F1928E4"/>
    <w:rsid w:val="3EEA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6625"/>
  <w15:docId w15:val="{DDFBD989-E7D6-4A4B-B17D-8534D4A2C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kern w:val="0"/>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 w:type="paragraph" w:customStyle="1" w:styleId="Default">
    <w:name w:val="Default"/>
    <w:uiPriority w:val="99"/>
    <w:pPr>
      <w:widowControl w:val="0"/>
      <w:autoSpaceDE w:val="0"/>
      <w:autoSpaceDN w:val="0"/>
      <w:adjustRightInd w:val="0"/>
    </w:pPr>
    <w:rPr>
      <w:rFonts w:ascii="黑体" w:hAnsi="黑体" w:cs="黑体"/>
      <w:color w:val="000000"/>
      <w:sz w:val="24"/>
      <w:szCs w:val="24"/>
    </w:rPr>
  </w:style>
  <w:style w:type="character" w:customStyle="1" w:styleId="a6">
    <w:name w:val="页眉 字符"/>
    <w:link w:val="a5"/>
    <w:uiPriority w:val="99"/>
    <w:rPr>
      <w:rFonts w:cs="Times New Roman"/>
      <w:sz w:val="18"/>
    </w:rPr>
  </w:style>
  <w:style w:type="character" w:customStyle="1" w:styleId="a4">
    <w:name w:val="页脚 字符"/>
    <w:link w:val="a3"/>
    <w:uiPriority w:val="99"/>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4</cp:revision>
  <dcterms:created xsi:type="dcterms:W3CDTF">2017-10-31T03:18:00Z</dcterms:created>
  <dcterms:modified xsi:type="dcterms:W3CDTF">2020-12-17T00:30:00Z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