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A430F" w14:textId="77777777" w:rsidR="004D2A3B" w:rsidRPr="00E5134D" w:rsidRDefault="004D2A3B">
      <w:pPr>
        <w:rPr>
          <w:rFonts w:ascii="方正小标宋_GBK" w:eastAsia="方正小标宋_GBK"/>
          <w:color w:val="000000" w:themeColor="text1"/>
          <w:sz w:val="40"/>
        </w:rPr>
      </w:pPr>
    </w:p>
    <w:p w14:paraId="632B7861" w14:textId="77777777" w:rsidR="004D2A3B" w:rsidRPr="00E5134D" w:rsidRDefault="004D2A3B">
      <w:pPr>
        <w:rPr>
          <w:rFonts w:ascii="方正小标宋_GBK" w:eastAsia="方正小标宋_GBK"/>
          <w:color w:val="000000" w:themeColor="text1"/>
          <w:sz w:val="40"/>
        </w:rPr>
      </w:pPr>
    </w:p>
    <w:p w14:paraId="15B60AAA" w14:textId="77777777" w:rsidR="004D2A3B" w:rsidRPr="00E5134D" w:rsidRDefault="004D2A3B">
      <w:pPr>
        <w:rPr>
          <w:rFonts w:ascii="方正小标宋_GBK" w:eastAsia="方正小标宋_GBK"/>
          <w:color w:val="000000" w:themeColor="text1"/>
          <w:sz w:val="40"/>
        </w:rPr>
      </w:pPr>
    </w:p>
    <w:p w14:paraId="03C3E50B" w14:textId="77777777" w:rsidR="004D2A3B" w:rsidRPr="00E5134D" w:rsidRDefault="001417F6">
      <w:pPr>
        <w:jc w:val="center"/>
        <w:rPr>
          <w:rFonts w:ascii="方正小标宋简体" w:eastAsia="方正小标宋简体"/>
          <w:color w:val="000000" w:themeColor="text1"/>
          <w:w w:val="85"/>
          <w:sz w:val="56"/>
        </w:rPr>
      </w:pPr>
      <w:r w:rsidRPr="00E5134D">
        <w:rPr>
          <w:rFonts w:ascii="方正小标宋简体" w:eastAsia="方正小标宋简体" w:hint="eastAsia"/>
          <w:color w:val="000000" w:themeColor="text1"/>
          <w:w w:val="85"/>
          <w:sz w:val="56"/>
        </w:rPr>
        <w:t>中共濮阳市华龙区委组织部</w:t>
      </w:r>
    </w:p>
    <w:p w14:paraId="0D367CD7" w14:textId="77777777" w:rsidR="004D2A3B" w:rsidRPr="00E5134D" w:rsidRDefault="00046BFA">
      <w:pPr>
        <w:jc w:val="center"/>
        <w:rPr>
          <w:rFonts w:ascii="方正小标宋简体" w:eastAsia="方正小标宋简体"/>
          <w:color w:val="000000" w:themeColor="text1"/>
          <w:spacing w:val="-20"/>
          <w:sz w:val="44"/>
        </w:rPr>
      </w:pPr>
      <w:r w:rsidRPr="00E5134D">
        <w:rPr>
          <w:rFonts w:ascii="方正小标宋简体" w:eastAsia="方正小标宋简体" w:hint="eastAsia"/>
          <w:color w:val="000000" w:themeColor="text1"/>
          <w:w w:val="85"/>
          <w:sz w:val="56"/>
        </w:rPr>
        <w:t>2019年部门预算公开说明</w:t>
      </w:r>
    </w:p>
    <w:p w14:paraId="7E5FED2A" w14:textId="77777777" w:rsidR="004D2A3B" w:rsidRPr="00E5134D" w:rsidRDefault="004D2A3B">
      <w:pPr>
        <w:jc w:val="center"/>
        <w:rPr>
          <w:rFonts w:ascii="方正小标宋_GBK" w:eastAsia="方正小标宋_GBK"/>
          <w:color w:val="000000" w:themeColor="text1"/>
          <w:sz w:val="40"/>
        </w:rPr>
      </w:pPr>
    </w:p>
    <w:p w14:paraId="411A52C7" w14:textId="77777777" w:rsidR="004D2A3B" w:rsidRPr="00E5134D" w:rsidRDefault="004D2A3B">
      <w:pPr>
        <w:jc w:val="center"/>
        <w:rPr>
          <w:rFonts w:ascii="方正小标宋_GBK" w:eastAsia="方正小标宋_GBK"/>
          <w:color w:val="000000" w:themeColor="text1"/>
          <w:sz w:val="40"/>
        </w:rPr>
      </w:pPr>
    </w:p>
    <w:p w14:paraId="29E67323" w14:textId="77777777" w:rsidR="004D2A3B" w:rsidRPr="00E5134D" w:rsidRDefault="004D2A3B">
      <w:pPr>
        <w:jc w:val="center"/>
        <w:rPr>
          <w:rFonts w:ascii="方正小标宋_GBK" w:eastAsia="方正小标宋_GBK"/>
          <w:color w:val="000000" w:themeColor="text1"/>
          <w:sz w:val="40"/>
        </w:rPr>
      </w:pPr>
    </w:p>
    <w:p w14:paraId="08DBCD33" w14:textId="77777777" w:rsidR="004D2A3B" w:rsidRPr="00E5134D" w:rsidRDefault="004D2A3B">
      <w:pPr>
        <w:jc w:val="center"/>
        <w:rPr>
          <w:rFonts w:ascii="方正小标宋_GBK" w:eastAsia="方正小标宋_GBK"/>
          <w:color w:val="000000" w:themeColor="text1"/>
          <w:sz w:val="40"/>
        </w:rPr>
      </w:pPr>
    </w:p>
    <w:p w14:paraId="735BDBF1" w14:textId="77777777" w:rsidR="004D2A3B" w:rsidRPr="00E5134D" w:rsidRDefault="004D2A3B">
      <w:pPr>
        <w:jc w:val="center"/>
        <w:rPr>
          <w:rFonts w:ascii="方正小标宋_GBK" w:eastAsia="方正小标宋_GBK"/>
          <w:color w:val="000000" w:themeColor="text1"/>
          <w:sz w:val="40"/>
        </w:rPr>
      </w:pPr>
    </w:p>
    <w:p w14:paraId="26119228" w14:textId="77777777" w:rsidR="004D2A3B" w:rsidRPr="00E5134D" w:rsidRDefault="004D2A3B">
      <w:pPr>
        <w:jc w:val="center"/>
        <w:rPr>
          <w:rFonts w:ascii="方正小标宋_GBK" w:eastAsia="方正小标宋_GBK"/>
          <w:color w:val="000000" w:themeColor="text1"/>
          <w:sz w:val="40"/>
        </w:rPr>
      </w:pPr>
    </w:p>
    <w:p w14:paraId="0B20C7B3" w14:textId="77777777" w:rsidR="004D2A3B" w:rsidRPr="00E5134D" w:rsidRDefault="004D2A3B">
      <w:pPr>
        <w:jc w:val="center"/>
        <w:rPr>
          <w:rFonts w:ascii="方正小标宋_GBK" w:eastAsia="方正小标宋_GBK"/>
          <w:color w:val="000000" w:themeColor="text1"/>
          <w:sz w:val="40"/>
        </w:rPr>
      </w:pPr>
    </w:p>
    <w:p w14:paraId="0399D63A" w14:textId="77777777" w:rsidR="004D2A3B" w:rsidRPr="00E5134D" w:rsidRDefault="004D2A3B">
      <w:pPr>
        <w:jc w:val="center"/>
        <w:rPr>
          <w:rFonts w:ascii="方正小标宋_GBK" w:eastAsia="方正小标宋_GBK"/>
          <w:color w:val="000000" w:themeColor="text1"/>
          <w:sz w:val="40"/>
        </w:rPr>
      </w:pPr>
    </w:p>
    <w:p w14:paraId="3FBC2B63" w14:textId="77777777" w:rsidR="004D2A3B" w:rsidRPr="00E5134D" w:rsidRDefault="004D2A3B">
      <w:pPr>
        <w:jc w:val="center"/>
        <w:rPr>
          <w:rFonts w:ascii="方正小标宋_GBK" w:eastAsia="方正小标宋_GBK"/>
          <w:color w:val="000000" w:themeColor="text1"/>
          <w:sz w:val="40"/>
        </w:rPr>
      </w:pPr>
    </w:p>
    <w:p w14:paraId="30D95746" w14:textId="77777777" w:rsidR="004D2A3B" w:rsidRPr="00E5134D" w:rsidRDefault="004D2A3B">
      <w:pPr>
        <w:jc w:val="center"/>
        <w:rPr>
          <w:rFonts w:ascii="方正小标宋_GBK" w:eastAsia="方正小标宋_GBK"/>
          <w:color w:val="000000" w:themeColor="text1"/>
          <w:sz w:val="40"/>
        </w:rPr>
      </w:pPr>
    </w:p>
    <w:p w14:paraId="1CF5D7E5" w14:textId="77777777" w:rsidR="004D2A3B" w:rsidRPr="00E5134D" w:rsidRDefault="004D2A3B">
      <w:pPr>
        <w:jc w:val="center"/>
        <w:rPr>
          <w:rFonts w:ascii="方正小标宋_GBK" w:eastAsia="方正小标宋_GBK"/>
          <w:color w:val="000000" w:themeColor="text1"/>
          <w:sz w:val="40"/>
        </w:rPr>
      </w:pPr>
    </w:p>
    <w:p w14:paraId="1E684043" w14:textId="77777777" w:rsidR="004D2A3B" w:rsidRPr="00E5134D" w:rsidRDefault="004D2A3B">
      <w:pPr>
        <w:jc w:val="center"/>
        <w:rPr>
          <w:rFonts w:ascii="方正小标宋_GBK" w:eastAsia="方正小标宋_GBK"/>
          <w:color w:val="000000" w:themeColor="text1"/>
          <w:sz w:val="40"/>
        </w:rPr>
      </w:pPr>
    </w:p>
    <w:p w14:paraId="20761C8A" w14:textId="77777777" w:rsidR="004D2A3B" w:rsidRPr="00E5134D" w:rsidRDefault="004D2A3B">
      <w:pPr>
        <w:jc w:val="center"/>
        <w:rPr>
          <w:rFonts w:ascii="楷体_GB2312" w:eastAsia="楷体_GB2312"/>
          <w:b/>
          <w:color w:val="000000" w:themeColor="text1"/>
          <w:w w:val="90"/>
          <w:sz w:val="40"/>
        </w:rPr>
      </w:pPr>
    </w:p>
    <w:p w14:paraId="6E319792" w14:textId="77777777" w:rsidR="004D2A3B" w:rsidRPr="00E5134D" w:rsidRDefault="00046BFA">
      <w:pPr>
        <w:jc w:val="center"/>
        <w:rPr>
          <w:rFonts w:ascii="方正小标宋_GBK" w:eastAsia="方正小标宋_GBK"/>
          <w:color w:val="000000" w:themeColor="text1"/>
          <w:sz w:val="40"/>
        </w:rPr>
      </w:pPr>
      <w:r w:rsidRPr="00E5134D">
        <w:rPr>
          <w:rFonts w:ascii="楷体_GB2312" w:eastAsia="楷体_GB2312" w:hint="eastAsia"/>
          <w:b/>
          <w:color w:val="000000" w:themeColor="text1"/>
          <w:w w:val="90"/>
          <w:sz w:val="40"/>
        </w:rPr>
        <w:t>二</w:t>
      </w:r>
      <w:r w:rsidRPr="00E5134D">
        <w:rPr>
          <w:rFonts w:ascii="宋体" w:hAnsi="宋体" w:cs="宋体" w:hint="eastAsia"/>
          <w:b/>
          <w:color w:val="000000" w:themeColor="text1"/>
          <w:w w:val="90"/>
          <w:sz w:val="40"/>
        </w:rPr>
        <w:t>〇</w:t>
      </w:r>
      <w:r w:rsidRPr="00E5134D">
        <w:rPr>
          <w:rFonts w:ascii="楷体_GB2312" w:eastAsia="楷体_GB2312" w:hAnsi="楷体_GB2312" w:cs="楷体_GB2312" w:hint="eastAsia"/>
          <w:b/>
          <w:color w:val="000000" w:themeColor="text1"/>
          <w:w w:val="90"/>
          <w:sz w:val="40"/>
        </w:rPr>
        <w:t>一九年四月</w:t>
      </w:r>
    </w:p>
    <w:p w14:paraId="7F90BA24" w14:textId="77777777" w:rsidR="004D2A3B" w:rsidRPr="00E5134D" w:rsidRDefault="00046BFA">
      <w:pPr>
        <w:jc w:val="center"/>
        <w:rPr>
          <w:rFonts w:ascii="方正小标宋_GBK" w:eastAsia="方正小标宋_GBK"/>
          <w:color w:val="000000" w:themeColor="text1"/>
          <w:sz w:val="32"/>
        </w:rPr>
      </w:pPr>
      <w:r w:rsidRPr="00E5134D">
        <w:rPr>
          <w:rFonts w:ascii="方正小标宋_GBK" w:eastAsia="方正小标宋_GBK"/>
          <w:color w:val="000000" w:themeColor="text1"/>
          <w:sz w:val="32"/>
        </w:rPr>
        <w:br w:type="page"/>
      </w:r>
    </w:p>
    <w:p w14:paraId="6E41EBE4" w14:textId="77777777" w:rsidR="004D2A3B" w:rsidRPr="00E5134D" w:rsidRDefault="00046BFA">
      <w:pPr>
        <w:pStyle w:val="a7"/>
        <w:topLinePunct/>
        <w:spacing w:before="0" w:beforeAutospacing="0" w:after="0" w:afterAutospacing="0" w:line="360" w:lineRule="auto"/>
        <w:jc w:val="center"/>
        <w:rPr>
          <w:rFonts w:ascii="黑体" w:eastAsia="黑体" w:hAnsi="黑体"/>
          <w:color w:val="000000" w:themeColor="text1"/>
          <w:sz w:val="44"/>
          <w:szCs w:val="32"/>
        </w:rPr>
      </w:pPr>
      <w:r w:rsidRPr="00E5134D">
        <w:rPr>
          <w:rFonts w:ascii="黑体" w:eastAsia="黑体" w:hAnsi="黑体" w:hint="eastAsia"/>
          <w:color w:val="000000" w:themeColor="text1"/>
          <w:sz w:val="44"/>
          <w:szCs w:val="32"/>
        </w:rPr>
        <w:t>目 录</w:t>
      </w:r>
    </w:p>
    <w:p w14:paraId="72036A8F" w14:textId="77777777" w:rsidR="004D2A3B" w:rsidRPr="00E5134D" w:rsidRDefault="004D2A3B">
      <w:pPr>
        <w:pStyle w:val="a7"/>
        <w:topLinePunct/>
        <w:spacing w:before="0" w:beforeAutospacing="0" w:after="0" w:afterAutospacing="0" w:line="360" w:lineRule="auto"/>
        <w:jc w:val="center"/>
        <w:rPr>
          <w:rFonts w:ascii="黑体" w:eastAsia="黑体" w:hAnsi="黑体"/>
          <w:color w:val="000000" w:themeColor="text1"/>
          <w:sz w:val="36"/>
          <w:szCs w:val="32"/>
        </w:rPr>
      </w:pPr>
    </w:p>
    <w:p w14:paraId="081BDCF9" w14:textId="77777777" w:rsidR="004D2A3B" w:rsidRPr="00E5134D" w:rsidRDefault="00046BFA">
      <w:pPr>
        <w:pStyle w:val="a7"/>
        <w:overflowPunct w:val="0"/>
        <w:topLinePunct/>
        <w:spacing w:before="0" w:beforeAutospacing="0" w:after="0" w:afterAutospacing="0" w:line="360" w:lineRule="auto"/>
        <w:ind w:firstLine="640"/>
        <w:jc w:val="both"/>
        <w:rPr>
          <w:color w:val="000000" w:themeColor="text1"/>
        </w:rPr>
      </w:pPr>
      <w:r w:rsidRPr="00E5134D">
        <w:rPr>
          <w:rFonts w:ascii="黑体" w:eastAsia="黑体" w:hAnsi="黑体" w:hint="eastAsia"/>
          <w:color w:val="000000" w:themeColor="text1"/>
          <w:sz w:val="32"/>
          <w:szCs w:val="32"/>
        </w:rPr>
        <w:t>第一部分部门概况</w:t>
      </w:r>
      <w:r w:rsidRPr="00E5134D">
        <w:rPr>
          <w:rFonts w:hint="eastAsia"/>
          <w:color w:val="000000" w:themeColor="text1"/>
          <w:sz w:val="32"/>
          <w:szCs w:val="32"/>
        </w:rPr>
        <w:t> </w:t>
      </w:r>
    </w:p>
    <w:p w14:paraId="2FF8FB06"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一、部门主要职责</w:t>
      </w:r>
    </w:p>
    <w:p w14:paraId="7DC2E25A"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二、机构设置情况</w:t>
      </w:r>
    </w:p>
    <w:p w14:paraId="38729A58" w14:textId="77777777" w:rsidR="004D2A3B" w:rsidRPr="00E5134D" w:rsidRDefault="00046BFA">
      <w:pPr>
        <w:pStyle w:val="a7"/>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第二部分 2019年部门预算情况说明</w:t>
      </w:r>
    </w:p>
    <w:p w14:paraId="1F98015B" w14:textId="77777777" w:rsidR="004D2A3B" w:rsidRPr="00E5134D" w:rsidRDefault="00046BFA">
      <w:pPr>
        <w:pStyle w:val="a7"/>
        <w:overflowPunct w:val="0"/>
        <w:topLinePunct/>
        <w:spacing w:before="0" w:beforeAutospacing="0" w:after="0" w:afterAutospacing="0" w:line="360" w:lineRule="auto"/>
        <w:ind w:firstLine="640"/>
        <w:jc w:val="both"/>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第三部分 名词解释</w:t>
      </w:r>
    </w:p>
    <w:p w14:paraId="2578BC4E" w14:textId="77777777" w:rsidR="004D2A3B" w:rsidRPr="00E5134D" w:rsidRDefault="00046BFA">
      <w:pPr>
        <w:pStyle w:val="a7"/>
        <w:overflowPunct w:val="0"/>
        <w:topLinePunct/>
        <w:spacing w:before="0" w:beforeAutospacing="0" w:after="0" w:afterAutospacing="0" w:line="360" w:lineRule="auto"/>
        <w:ind w:firstLine="640"/>
        <w:jc w:val="both"/>
        <w:rPr>
          <w:color w:val="000000" w:themeColor="text1"/>
        </w:rPr>
      </w:pPr>
      <w:r w:rsidRPr="00E5134D">
        <w:rPr>
          <w:rFonts w:ascii="黑体" w:eastAsia="黑体" w:hAnsi="黑体" w:hint="eastAsia"/>
          <w:color w:val="000000" w:themeColor="text1"/>
          <w:sz w:val="32"/>
          <w:szCs w:val="32"/>
        </w:rPr>
        <w:t>附件：</w:t>
      </w:r>
      <w:r w:rsidR="001417F6" w:rsidRPr="00E5134D">
        <w:rPr>
          <w:rFonts w:ascii="黑体" w:eastAsia="黑体" w:hAnsi="黑体" w:hint="eastAsia"/>
          <w:color w:val="000000" w:themeColor="text1"/>
          <w:sz w:val="32"/>
          <w:szCs w:val="32"/>
        </w:rPr>
        <w:t>中共濮阳市华龙区委组织部</w:t>
      </w:r>
      <w:r w:rsidRPr="00E5134D">
        <w:rPr>
          <w:rFonts w:ascii="黑体" w:eastAsia="黑体" w:hAnsi="黑体" w:hint="eastAsia"/>
          <w:color w:val="000000" w:themeColor="text1"/>
          <w:sz w:val="32"/>
          <w:szCs w:val="32"/>
        </w:rPr>
        <w:t>2019年部门预算表</w:t>
      </w:r>
    </w:p>
    <w:p w14:paraId="23DCB150"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一、部门收支总表</w:t>
      </w:r>
    </w:p>
    <w:p w14:paraId="648B0DA5"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二、部门收入总表</w:t>
      </w:r>
    </w:p>
    <w:p w14:paraId="45976D00"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三、部门支出总表</w:t>
      </w:r>
    </w:p>
    <w:p w14:paraId="5D3D6EB7"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四、财政拨款收支总表</w:t>
      </w:r>
    </w:p>
    <w:p w14:paraId="18CD5AE5"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五、一般公共预算支出表</w:t>
      </w:r>
    </w:p>
    <w:p w14:paraId="1924B2B3"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六、一般公共预算基本支出表</w:t>
      </w:r>
    </w:p>
    <w:p w14:paraId="2FE836A6"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七、一般公共预算“三公”经费支出表</w:t>
      </w:r>
    </w:p>
    <w:p w14:paraId="7A854BED" w14:textId="77777777" w:rsidR="004D2A3B" w:rsidRPr="00E5134D" w:rsidRDefault="00046BFA">
      <w:pPr>
        <w:pStyle w:val="a7"/>
        <w:overflowPunct w:val="0"/>
        <w:topLinePunct/>
        <w:spacing w:before="0" w:beforeAutospacing="0" w:after="0" w:afterAutospacing="0" w:line="360" w:lineRule="auto"/>
        <w:ind w:firstLine="960"/>
        <w:rPr>
          <w:color w:val="000000" w:themeColor="text1"/>
        </w:rPr>
      </w:pPr>
      <w:r w:rsidRPr="00E5134D">
        <w:rPr>
          <w:rFonts w:ascii="仿宋_GB2312" w:eastAsia="仿宋_GB2312" w:hint="eastAsia"/>
          <w:color w:val="000000" w:themeColor="text1"/>
          <w:sz w:val="32"/>
          <w:szCs w:val="32"/>
        </w:rPr>
        <w:t>八、政府性基金预算支出表</w:t>
      </w:r>
    </w:p>
    <w:p w14:paraId="66BECA31" w14:textId="77777777" w:rsidR="004D2A3B" w:rsidRPr="00E5134D" w:rsidRDefault="004D2A3B">
      <w:pPr>
        <w:ind w:firstLineChars="200" w:firstLine="640"/>
        <w:rPr>
          <w:rFonts w:ascii="黑体" w:eastAsia="黑体" w:hAnsi="黑体"/>
          <w:color w:val="000000" w:themeColor="text1"/>
          <w:sz w:val="32"/>
          <w:szCs w:val="32"/>
        </w:rPr>
      </w:pPr>
    </w:p>
    <w:p w14:paraId="405FA6D2" w14:textId="77777777" w:rsidR="004D2A3B" w:rsidRPr="00E5134D" w:rsidRDefault="00046BFA">
      <w:pPr>
        <w:rPr>
          <w:rFonts w:ascii="黑体" w:eastAsia="黑体" w:hAnsi="黑体"/>
          <w:color w:val="000000" w:themeColor="text1"/>
          <w:sz w:val="32"/>
          <w:szCs w:val="32"/>
        </w:rPr>
      </w:pPr>
      <w:r w:rsidRPr="00E5134D">
        <w:rPr>
          <w:rFonts w:ascii="黑体" w:eastAsia="黑体" w:hAnsi="黑体"/>
          <w:color w:val="000000" w:themeColor="text1"/>
          <w:sz w:val="32"/>
          <w:szCs w:val="32"/>
        </w:rPr>
        <w:br w:type="page"/>
      </w:r>
    </w:p>
    <w:p w14:paraId="308FAB25" w14:textId="77777777" w:rsidR="004D2A3B" w:rsidRPr="00E5134D" w:rsidRDefault="004D2A3B">
      <w:pPr>
        <w:ind w:firstLineChars="200" w:firstLine="640"/>
        <w:rPr>
          <w:rFonts w:ascii="黑体" w:eastAsia="黑体" w:hAnsi="黑体"/>
          <w:color w:val="000000" w:themeColor="text1"/>
          <w:sz w:val="32"/>
          <w:szCs w:val="32"/>
        </w:rPr>
      </w:pPr>
    </w:p>
    <w:p w14:paraId="12A570A7" w14:textId="77777777" w:rsidR="004D2A3B" w:rsidRPr="00E5134D" w:rsidRDefault="00046BFA">
      <w:pPr>
        <w:pStyle w:val="a7"/>
        <w:topLinePunct/>
        <w:spacing w:before="0" w:beforeAutospacing="0" w:after="0" w:afterAutospacing="0" w:line="360" w:lineRule="auto"/>
        <w:jc w:val="center"/>
        <w:rPr>
          <w:rFonts w:ascii="Calibri" w:hAnsi="Calibri"/>
          <w:color w:val="000000" w:themeColor="text1"/>
          <w:sz w:val="22"/>
          <w:szCs w:val="21"/>
        </w:rPr>
      </w:pPr>
      <w:r w:rsidRPr="00E5134D">
        <w:rPr>
          <w:rFonts w:ascii="黑体" w:eastAsia="黑体" w:hAnsi="黑体" w:hint="eastAsia"/>
          <w:color w:val="000000" w:themeColor="text1"/>
          <w:sz w:val="36"/>
          <w:szCs w:val="32"/>
        </w:rPr>
        <w:t>第一部分</w:t>
      </w:r>
    </w:p>
    <w:p w14:paraId="6FDF71B5" w14:textId="77777777" w:rsidR="004D2A3B" w:rsidRPr="00E5134D" w:rsidRDefault="00046BFA">
      <w:pPr>
        <w:pStyle w:val="a7"/>
        <w:topLinePunct/>
        <w:spacing w:before="0" w:beforeAutospacing="0" w:after="0" w:afterAutospacing="0" w:line="360" w:lineRule="auto"/>
        <w:jc w:val="center"/>
        <w:rPr>
          <w:rFonts w:ascii="Calibri" w:hAnsi="Calibri"/>
          <w:color w:val="000000" w:themeColor="text1"/>
          <w:sz w:val="22"/>
          <w:szCs w:val="21"/>
        </w:rPr>
      </w:pPr>
      <w:r w:rsidRPr="00E5134D">
        <w:rPr>
          <w:rFonts w:ascii="黑体" w:eastAsia="黑体" w:hAnsi="黑体" w:hint="eastAsia"/>
          <w:color w:val="000000" w:themeColor="text1"/>
          <w:sz w:val="36"/>
          <w:szCs w:val="32"/>
        </w:rPr>
        <w:t>部门概况</w:t>
      </w:r>
    </w:p>
    <w:p w14:paraId="6A1A320D"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color w:val="000000" w:themeColor="text1"/>
          <w:sz w:val="32"/>
          <w:szCs w:val="32"/>
        </w:rPr>
        <w:t> </w:t>
      </w:r>
    </w:p>
    <w:p w14:paraId="09FEFBF6"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一、部门主要职责</w:t>
      </w:r>
    </w:p>
    <w:p w14:paraId="1614BAAD" w14:textId="77777777" w:rsidR="004D2A3B" w:rsidRPr="00E5134D" w:rsidRDefault="00046BFA">
      <w:pPr>
        <w:pStyle w:val="p0"/>
        <w:spacing w:line="560" w:lineRule="atLeast"/>
        <w:ind w:firstLine="640"/>
        <w:rPr>
          <w:rFonts w:ascii="仿宋_GB2312" w:eastAsia="仿宋_GB2312" w:hAnsi="仿宋_GB2312" w:cs="仿宋_GB2312"/>
          <w:color w:val="000000" w:themeColor="text1"/>
          <w:sz w:val="32"/>
          <w:szCs w:val="32"/>
        </w:rPr>
      </w:pPr>
      <w:r w:rsidRPr="00E5134D">
        <w:rPr>
          <w:rFonts w:ascii="仿宋_GB2312" w:eastAsia="仿宋_GB2312" w:hAnsi="仿宋_GB2312" w:cs="仿宋_GB2312" w:hint="eastAsia"/>
          <w:color w:val="000000" w:themeColor="text1"/>
          <w:sz w:val="32"/>
          <w:szCs w:val="32"/>
        </w:rPr>
        <w:t>负责全区党组织建设及党员的教育、发展、管理工作；负责全区领导班子和干部队伍建设以及干部监督工作；负责全区知识分子及高学历人才的选拔、管理、考核等工作；负责全区党委、</w:t>
      </w:r>
      <w:hyperlink r:id="rId9" w:history="1">
        <w:r w:rsidRPr="00E5134D">
          <w:rPr>
            <w:rFonts w:ascii="仿宋_GB2312" w:eastAsia="仿宋_GB2312" w:hAnsi="仿宋_GB2312" w:cs="仿宋_GB2312" w:hint="eastAsia"/>
            <w:color w:val="000000" w:themeColor="text1"/>
            <w:sz w:val="32"/>
            <w:szCs w:val="32"/>
          </w:rPr>
          <w:t>人大</w:t>
        </w:r>
      </w:hyperlink>
      <w:r w:rsidRPr="00E5134D">
        <w:rPr>
          <w:rFonts w:ascii="仿宋_GB2312" w:eastAsia="仿宋_GB2312" w:hAnsi="仿宋_GB2312" w:cs="仿宋_GB2312" w:hint="eastAsia"/>
          <w:color w:val="000000" w:themeColor="text1"/>
          <w:sz w:val="32"/>
          <w:szCs w:val="32"/>
        </w:rPr>
        <w:t xml:space="preserve">、政协、群众团体和民主党派等机关参照相关法律法规进行管理的工作；负责指导全区参照管理单位的参照管理工作。 </w:t>
      </w:r>
    </w:p>
    <w:p w14:paraId="344A3C11"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二、机构设置情况</w:t>
      </w:r>
    </w:p>
    <w:p w14:paraId="1EEF1B04" w14:textId="77777777" w:rsidR="004D2A3B" w:rsidRPr="00E5134D" w:rsidRDefault="00046BFA">
      <w:pPr>
        <w:spacing w:line="586" w:lineRule="atLeast"/>
        <w:ind w:firstLine="639"/>
        <w:textAlignment w:val="center"/>
        <w:rPr>
          <w:rFonts w:ascii="仿宋_GB2312" w:eastAsia="仿宋_GB2312" w:hAnsi="仿宋_GB2312"/>
          <w:color w:val="000000" w:themeColor="text1"/>
          <w:spacing w:val="-3"/>
          <w:sz w:val="32"/>
        </w:rPr>
      </w:pPr>
      <w:r w:rsidRPr="00E5134D">
        <w:rPr>
          <w:rFonts w:ascii="仿宋_GB2312" w:eastAsia="仿宋_GB2312" w:hAnsi="仿宋_GB2312" w:hint="eastAsia"/>
          <w:color w:val="000000" w:themeColor="text1"/>
          <w:spacing w:val="-3"/>
          <w:sz w:val="32"/>
        </w:rPr>
        <w:t>根据上述职责，华龙区委组织部设10个内设机构</w:t>
      </w:r>
      <w:r w:rsidR="001417F6" w:rsidRPr="00E5134D">
        <w:rPr>
          <w:rFonts w:ascii="仿宋_GB2312" w:eastAsia="仿宋_GB2312" w:hAnsi="仿宋_GB2312" w:hint="eastAsia"/>
          <w:color w:val="000000" w:themeColor="text1"/>
          <w:spacing w:val="-3"/>
          <w:sz w:val="32"/>
        </w:rPr>
        <w:t>，无独立核算的下属预算单位，本部门经费实行全额预算管理</w:t>
      </w:r>
      <w:r w:rsidRPr="00E5134D">
        <w:rPr>
          <w:rFonts w:ascii="仿宋_GB2312" w:eastAsia="仿宋_GB2312" w:hAnsi="仿宋_GB2312" w:hint="eastAsia"/>
          <w:color w:val="000000" w:themeColor="text1"/>
          <w:spacing w:val="-3"/>
          <w:sz w:val="32"/>
        </w:rPr>
        <w:t>。</w:t>
      </w:r>
    </w:p>
    <w:p w14:paraId="55EC1CD4" w14:textId="77777777" w:rsidR="004D2A3B" w:rsidRPr="00E5134D" w:rsidRDefault="00046BFA">
      <w:pPr>
        <w:spacing w:line="586" w:lineRule="atLeast"/>
        <w:ind w:firstLine="639"/>
        <w:textAlignment w:val="center"/>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（一）办公室</w:t>
      </w:r>
    </w:p>
    <w:p w14:paraId="5E1AC994" w14:textId="77777777" w:rsidR="004D2A3B" w:rsidRPr="00E5134D" w:rsidRDefault="00046BFA">
      <w:pPr>
        <w:spacing w:line="560" w:lineRule="exact"/>
        <w:ind w:firstLineChars="200" w:firstLine="640"/>
        <w:rPr>
          <w:rFonts w:ascii="仿宋" w:eastAsia="仿宋" w:hAnsi="仿宋"/>
          <w:color w:val="000000" w:themeColor="text1"/>
          <w:sz w:val="32"/>
          <w:szCs w:val="32"/>
        </w:rPr>
      </w:pPr>
      <w:proofErr w:type="gramStart"/>
      <w:r w:rsidRPr="00E5134D">
        <w:rPr>
          <w:rFonts w:ascii="仿宋" w:eastAsia="仿宋" w:hAnsi="仿宋" w:hint="eastAsia"/>
          <w:color w:val="000000" w:themeColor="text1"/>
          <w:sz w:val="32"/>
          <w:szCs w:val="32"/>
        </w:rPr>
        <w:t>协助部</w:t>
      </w:r>
      <w:proofErr w:type="gramEnd"/>
      <w:r w:rsidRPr="00E5134D">
        <w:rPr>
          <w:rFonts w:ascii="仿宋" w:eastAsia="仿宋" w:hAnsi="仿宋" w:hint="eastAsia"/>
          <w:color w:val="000000" w:themeColor="text1"/>
          <w:sz w:val="32"/>
          <w:szCs w:val="32"/>
        </w:rPr>
        <w:t>领导综合协调、处理本部政务和日常事务，做好内部股室协调、对外联系和接待工作，负责部内的保卫、保密、环境卫生、值班管理等工作；制订部内干 部的教育培训计划和政治业务学习督办检查工作，搞好自身建设；负责会务的组织筹备和安排，协调部领导公务活动及机关重要活动；负责信访件处理、报刊整理和大事记工作；负责文书档案管理和保密工作；负责本部门文电处理及有关文件的起</w:t>
      </w:r>
      <w:r w:rsidRPr="00E5134D">
        <w:rPr>
          <w:rFonts w:ascii="仿宋" w:eastAsia="仿宋" w:hAnsi="仿宋" w:hint="eastAsia"/>
          <w:color w:val="000000" w:themeColor="text1"/>
          <w:sz w:val="32"/>
          <w:szCs w:val="32"/>
        </w:rPr>
        <w:lastRenderedPageBreak/>
        <w:t>草，以部名义上报、下发文件的核稿及各种文件、资料的编号、登记、传递、发送和存查等文秘工作；负责信息收集工作，为领导决策提供工作建议和意见；负责督查和综合反馈上级机关和领导的重要部署、指示的贯彻落实情况、公文办理情况以及人事法规、规章和政策的贯彻落实情况；负责财务的综合管理和协调工作，搞好办公用品的购买和固定资产的登记管理，以及协调车辆管理调度等工作；负责印章的保管和使用；负责修订部内管理的有关规章制度并组织实施；完成部领导交办的其他工。</w:t>
      </w:r>
    </w:p>
    <w:p w14:paraId="44B4276E" w14:textId="77777777" w:rsidR="004D2A3B" w:rsidRPr="00E5134D" w:rsidRDefault="00046BFA">
      <w:pPr>
        <w:spacing w:line="586" w:lineRule="atLeast"/>
        <w:ind w:firstLine="639"/>
        <w:textAlignment w:val="center"/>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（二）研究室</w:t>
      </w:r>
    </w:p>
    <w:p w14:paraId="4E5979AE" w14:textId="77777777" w:rsidR="004D2A3B" w:rsidRPr="00E5134D" w:rsidRDefault="00046BFA">
      <w:pPr>
        <w:spacing w:line="560" w:lineRule="exact"/>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负责调查全区领导班子和干部队伍建设、党的组织和党员队伍建设的情况，研究相关政策，起草有关规划、意见；承担全区干部人事制度改革的综合研究和宏观指导；承担市委组织部下达的调研任务，指导和协调全区组织部门开展调查研究工作；承担部领导交办的重要文件、领导讲话等有关文件的草拟工作；负责</w:t>
      </w:r>
      <w:proofErr w:type="gramStart"/>
      <w:r w:rsidRPr="00E5134D">
        <w:rPr>
          <w:rFonts w:ascii="仿宋" w:eastAsia="仿宋" w:hAnsi="仿宋" w:hint="eastAsia"/>
          <w:color w:val="000000" w:themeColor="text1"/>
          <w:sz w:val="32"/>
          <w:szCs w:val="32"/>
        </w:rPr>
        <w:t>组织史</w:t>
      </w:r>
      <w:proofErr w:type="gramEnd"/>
      <w:r w:rsidRPr="00E5134D">
        <w:rPr>
          <w:rFonts w:ascii="仿宋" w:eastAsia="仿宋" w:hAnsi="仿宋" w:hint="eastAsia"/>
          <w:color w:val="000000" w:themeColor="text1"/>
          <w:sz w:val="32"/>
          <w:szCs w:val="32"/>
        </w:rPr>
        <w:t>资料征编和部刊编辑工作；负责组织工作的宣传。</w:t>
      </w:r>
    </w:p>
    <w:p w14:paraId="599DF66E" w14:textId="77777777" w:rsidR="004D2A3B" w:rsidRPr="00E5134D" w:rsidRDefault="00046BFA">
      <w:pPr>
        <w:spacing w:line="586" w:lineRule="atLeast"/>
        <w:ind w:firstLine="639"/>
        <w:textAlignment w:val="center"/>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（三）干部室</w:t>
      </w:r>
    </w:p>
    <w:p w14:paraId="1C03BB38" w14:textId="77777777" w:rsidR="004D2A3B" w:rsidRPr="00E5134D" w:rsidRDefault="00046BFA">
      <w:pPr>
        <w:spacing w:line="560" w:lineRule="exact"/>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 xml:space="preserve"> 认真贯彻执行党的干部路线、方针、政策和区委的指示、决定。根据上级部署，并结合我区实际，开展调查研究，提出干部、人事制度改革的方案和具体措施，为领导决策提供基础资料；全区乡（科）级干部和领导班子调整、配备和干部交流等问题提出意见和建议；办理县级和其他县级国家机关、乡（镇）及部分县管干部的报批工作；负责培养、选</w:t>
      </w:r>
      <w:r w:rsidRPr="00E5134D">
        <w:rPr>
          <w:rFonts w:ascii="仿宋" w:eastAsia="仿宋" w:hAnsi="仿宋" w:hint="eastAsia"/>
          <w:color w:val="000000" w:themeColor="text1"/>
          <w:sz w:val="32"/>
          <w:szCs w:val="32"/>
        </w:rPr>
        <w:lastRenderedPageBreak/>
        <w:t>拔年轻干部、妇女干部、少数民族干部、党外干部的具体工作，负责培养选拔后备干部，建立后备干部档案；承办党群部门干部的招录用、调动、辞职、考核、奖惩和非领导职务确定的具体工作；负责干部任免考察的具体工作，为部务会决策提供准确的情况；建立干部人事档案，搞好干部统计和干部信息管理工作。完成部领导交办的其他工作。</w:t>
      </w:r>
    </w:p>
    <w:p w14:paraId="56322457" w14:textId="77777777" w:rsidR="004D2A3B" w:rsidRPr="00E5134D" w:rsidRDefault="00046BFA">
      <w:pPr>
        <w:numPr>
          <w:ilvl w:val="0"/>
          <w:numId w:val="1"/>
        </w:numPr>
        <w:spacing w:line="586" w:lineRule="atLeast"/>
        <w:ind w:firstLine="639"/>
        <w:textAlignment w:val="center"/>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组织室、党管室</w:t>
      </w:r>
    </w:p>
    <w:p w14:paraId="5CA90501" w14:textId="77777777" w:rsidR="004D2A3B" w:rsidRPr="00E5134D" w:rsidRDefault="00046BFA">
      <w:pPr>
        <w:spacing w:line="560" w:lineRule="exact"/>
        <w:ind w:firstLineChars="300" w:firstLine="96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负责研究和指导党组织建设，研究提出党的组织制度、党内生活制度建设的意见；了解和掌握基层党委贯彻执行民主集中制和集体领导制度的情况，及时总结健全党委会工作制度等方面的情况和经验；指导基层健全组织生活，抓好组织生活制度的落实，了解掌握所属党委召开民主生活会的情况和领导过双重组织生活的情况；指导、检查、督促做好发展党员工作；调查研究企业、农村、机关、学校、街道社区和其他基层组织建设的情况和问题；研究和指导各类新经济组织中党组织的设置和活动方式；负责各乡镇党代表大会、党代表会议及党组织机构设置的审批工作；主管党员管理工作，撰写发展党员计划，检查、指导党员教育工作和党员发展工作，承办党员党籍、党员组织生活等方面的管理工作，接转党员组织关系。负责党费管理和党员、党组织统计工作、区评选先进党支部、优秀党员及民主评议党员工作。完成部领导交办的其他工作。</w:t>
      </w:r>
    </w:p>
    <w:p w14:paraId="5B31EAAD" w14:textId="77777777" w:rsidR="004D2A3B" w:rsidRPr="00E5134D" w:rsidRDefault="00046BFA">
      <w:pPr>
        <w:numPr>
          <w:ilvl w:val="0"/>
          <w:numId w:val="1"/>
        </w:numPr>
        <w:spacing w:line="560" w:lineRule="exact"/>
        <w:ind w:firstLine="639"/>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干部监督室</w:t>
      </w:r>
    </w:p>
    <w:p w14:paraId="2504DD98" w14:textId="77777777" w:rsidR="004D2A3B" w:rsidRPr="00E5134D" w:rsidRDefault="00046BFA">
      <w:pPr>
        <w:spacing w:line="560" w:lineRule="exact"/>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认真贯彻执行党和国家关于干部监督管理方面的法律、</w:t>
      </w:r>
      <w:r w:rsidRPr="00E5134D">
        <w:rPr>
          <w:rFonts w:ascii="仿宋" w:eastAsia="仿宋" w:hAnsi="仿宋" w:hint="eastAsia"/>
          <w:color w:val="000000" w:themeColor="text1"/>
          <w:sz w:val="32"/>
          <w:szCs w:val="32"/>
        </w:rPr>
        <w:lastRenderedPageBreak/>
        <w:t>法规、政策及措施，认真履行干部监督职责；制定干部监督的具体实施办法，规范监督行为；负责对全区干部监督工作的综合、协调和宏观指导。研究制定干部监督的制度、措施，检查指导干部监督工作；对全区各级党委（党组）贯彻执行《干部作用条例》情况和干部选拔作用工作中的重大问题进行监督检查，提出加强对领导干部监督工作的建议，对《组织人事干部行为规范》、组织人事纪律的执行情况进行监督检查；负责审核办理县委管理干部的学历认定工作；受理用人方面不正之风的举报，承办上级部门及领导交办的有关案件；负责新提拔县处级干部的任前公示工作；搞好干部监督信息收集、综合和运用；负责调查审理县委管理干部、党群系统干部和部分老同志的党籍、党龄、年龄、参加工作时间以及其他历史遗留问题；受理有关来信来访；办理出国政审手续。完成部领导交办的其他工作。</w:t>
      </w:r>
    </w:p>
    <w:p w14:paraId="46B5D587" w14:textId="77777777" w:rsidR="004D2A3B" w:rsidRPr="00E5134D" w:rsidRDefault="00046BFA">
      <w:pPr>
        <w:numPr>
          <w:ilvl w:val="0"/>
          <w:numId w:val="1"/>
        </w:numPr>
        <w:spacing w:line="560" w:lineRule="exact"/>
        <w:ind w:firstLine="639"/>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青年干部和干部教育室</w:t>
      </w:r>
    </w:p>
    <w:p w14:paraId="48CD768E" w14:textId="77777777" w:rsidR="004D2A3B" w:rsidRPr="00E5134D" w:rsidRDefault="00046BFA">
      <w:pPr>
        <w:spacing w:line="560" w:lineRule="exact"/>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负责全区干部教育培训的宏观管理。研究制定干部教育工作的方针、政策、规划、协调、检查全区干部教育培训工作；承担全区干部教育培训规划的贯彻落实，组织实施区委管理和部管干部的培训，总结交流干部教育工作的经验，搞好全区干部教育统计、综合分析；指导干部培训基地、师资队伍建设和教材编写工作。负责承办中央党校等院校干部调训等有关事宜；调查、指导有关党校和各类干部学校的建设情况，做好有关招生及成人教育的相关工作；负责全区知识分子工作的宏观管理与指导，合同有关部门制定有关知识分</w:t>
      </w:r>
      <w:r w:rsidRPr="00E5134D">
        <w:rPr>
          <w:rFonts w:ascii="仿宋" w:eastAsia="仿宋" w:hAnsi="仿宋" w:hint="eastAsia"/>
          <w:color w:val="000000" w:themeColor="text1"/>
          <w:sz w:val="32"/>
          <w:szCs w:val="32"/>
        </w:rPr>
        <w:lastRenderedPageBreak/>
        <w:t>子的重要政策、规定，检查全区知识分子工作开展情况；抓好科技人才队伍建设工作，掌握全区优秀专家和青年科技人才，为科技人才发挥作用创造良好环境；负责联系专家，建立和管理专家信息库。完成部领导交办的其他工作。</w:t>
      </w:r>
    </w:p>
    <w:p w14:paraId="0D4A0F9D" w14:textId="77777777" w:rsidR="004D2A3B" w:rsidRPr="00E5134D" w:rsidRDefault="00046BFA">
      <w:pPr>
        <w:numPr>
          <w:ilvl w:val="0"/>
          <w:numId w:val="1"/>
        </w:numPr>
        <w:spacing w:line="560" w:lineRule="exact"/>
        <w:ind w:firstLine="639"/>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党员电化教育办公室</w:t>
      </w:r>
    </w:p>
    <w:p w14:paraId="6D45AE55" w14:textId="77777777" w:rsidR="004D2A3B" w:rsidRPr="00E5134D" w:rsidRDefault="00046BFA">
      <w:pPr>
        <w:spacing w:line="560" w:lineRule="exact"/>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负责研究制定全区党员电化教育中、长期规划并组织实施；负责党员电化教育片的征订、发放和录制工作；负责全区科级干部数据库信息的采集、分类、录入和更新管理工作；负责制作提交区委党委会讨论干部的多媒体信息采集、编辑工作；负责贾汪党建网站资料的更新和本部计算机的维护；负责党内统计和人才统计；负责打印室的管理工作；对口上级业务部门并完成相关的业务工作任务。完成部领导交办的其他工作。</w:t>
      </w:r>
    </w:p>
    <w:p w14:paraId="253DEAD7" w14:textId="77777777" w:rsidR="004D2A3B" w:rsidRPr="00E5134D" w:rsidRDefault="00046BFA">
      <w:pPr>
        <w:numPr>
          <w:ilvl w:val="0"/>
          <w:numId w:val="1"/>
        </w:numPr>
        <w:spacing w:line="560" w:lineRule="exact"/>
        <w:ind w:firstLine="639"/>
        <w:rPr>
          <w:rFonts w:ascii="楷体_GB2312" w:eastAsia="楷体_GB2312" w:hAnsi="楷体_GB2312"/>
          <w:color w:val="000000" w:themeColor="text1"/>
          <w:sz w:val="32"/>
        </w:rPr>
      </w:pPr>
      <w:r w:rsidRPr="00E5134D">
        <w:rPr>
          <w:rFonts w:ascii="楷体_GB2312" w:eastAsia="楷体_GB2312" w:hAnsi="楷体_GB2312" w:hint="eastAsia"/>
          <w:color w:val="000000" w:themeColor="text1"/>
          <w:sz w:val="32"/>
        </w:rPr>
        <w:t>人才办</w:t>
      </w:r>
    </w:p>
    <w:p w14:paraId="53670C9A" w14:textId="77777777" w:rsidR="004D2A3B" w:rsidRPr="00E5134D" w:rsidRDefault="00046BFA">
      <w:pPr>
        <w:spacing w:line="560" w:lineRule="exact"/>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是区委知识分子领导小组的办事机构，负责全区人才工作的检查、指导、综合、协调，贯彻落实党的人才工作方针、政策，对人才工作基本状况进行调查研究，提出建议，组织研究制订或参与全区人才工作的有关政策、规定；负责乡办和区直党政领导科技进步目标责任制考核及区级专业技术拔尖人才的选拔管理工作；负责全区组织系统专家人才库建设工作；协助市委组织部管理我区的优秀专家；负责科技副职的选派、考核、管理，指导、组织、协调管理；对全区高级知识分子的调配交流工作提出建议。</w:t>
      </w:r>
    </w:p>
    <w:p w14:paraId="335B4943" w14:textId="77777777" w:rsidR="004D2A3B" w:rsidRPr="00E5134D" w:rsidRDefault="004D2A3B">
      <w:pPr>
        <w:ind w:firstLineChars="200" w:firstLine="640"/>
        <w:rPr>
          <w:rFonts w:ascii="黑体" w:eastAsia="黑体" w:hAnsi="黑体"/>
          <w:color w:val="000000" w:themeColor="text1"/>
          <w:sz w:val="32"/>
          <w:szCs w:val="32"/>
        </w:rPr>
      </w:pPr>
    </w:p>
    <w:p w14:paraId="50165699" w14:textId="77777777" w:rsidR="004D2A3B" w:rsidRPr="00E5134D" w:rsidRDefault="004D2A3B">
      <w:pPr>
        <w:ind w:firstLineChars="200" w:firstLine="640"/>
        <w:rPr>
          <w:rFonts w:ascii="黑体" w:eastAsia="黑体" w:hAnsi="黑体"/>
          <w:color w:val="000000" w:themeColor="text1"/>
          <w:sz w:val="32"/>
          <w:szCs w:val="32"/>
        </w:rPr>
      </w:pPr>
    </w:p>
    <w:p w14:paraId="0404FB76" w14:textId="77777777" w:rsidR="004D2A3B" w:rsidRPr="00E5134D" w:rsidRDefault="00046BFA">
      <w:pPr>
        <w:pStyle w:val="a7"/>
        <w:topLinePunct/>
        <w:spacing w:before="0" w:beforeAutospacing="0" w:after="0" w:afterAutospacing="0" w:line="360" w:lineRule="auto"/>
        <w:jc w:val="center"/>
        <w:rPr>
          <w:rFonts w:ascii="Calibri" w:hAnsi="Calibri"/>
          <w:color w:val="000000" w:themeColor="text1"/>
          <w:sz w:val="22"/>
          <w:szCs w:val="21"/>
        </w:rPr>
      </w:pPr>
      <w:r w:rsidRPr="00E5134D">
        <w:rPr>
          <w:rFonts w:ascii="黑体" w:eastAsia="黑体" w:hAnsi="黑体" w:hint="eastAsia"/>
          <w:color w:val="000000" w:themeColor="text1"/>
          <w:sz w:val="36"/>
          <w:szCs w:val="32"/>
        </w:rPr>
        <w:t>第二部分</w:t>
      </w:r>
    </w:p>
    <w:p w14:paraId="4E2F831B" w14:textId="77777777" w:rsidR="004D2A3B" w:rsidRPr="00E5134D" w:rsidRDefault="00046BFA">
      <w:pPr>
        <w:pStyle w:val="a7"/>
        <w:topLinePunct/>
        <w:spacing w:before="0" w:beforeAutospacing="0" w:after="0" w:afterAutospacing="0" w:line="360" w:lineRule="auto"/>
        <w:jc w:val="center"/>
        <w:rPr>
          <w:rFonts w:ascii="Calibri" w:hAnsi="Calibri"/>
          <w:color w:val="000000" w:themeColor="text1"/>
          <w:sz w:val="22"/>
          <w:szCs w:val="21"/>
        </w:rPr>
      </w:pPr>
      <w:r w:rsidRPr="00E5134D">
        <w:rPr>
          <w:rFonts w:ascii="黑体" w:eastAsia="黑体" w:hAnsi="黑体" w:hint="eastAsia"/>
          <w:color w:val="000000" w:themeColor="text1"/>
          <w:sz w:val="36"/>
          <w:szCs w:val="32"/>
        </w:rPr>
        <w:t>2019年部门预算情况说明</w:t>
      </w:r>
    </w:p>
    <w:p w14:paraId="0FC58737" w14:textId="77777777" w:rsidR="004D2A3B" w:rsidRPr="00E5134D" w:rsidRDefault="004D2A3B">
      <w:pPr>
        <w:ind w:firstLineChars="200" w:firstLine="640"/>
        <w:rPr>
          <w:rFonts w:ascii="华文仿宋" w:eastAsia="华文仿宋" w:hAnsi="华文仿宋"/>
          <w:color w:val="000000" w:themeColor="text1"/>
          <w:sz w:val="32"/>
          <w:szCs w:val="32"/>
        </w:rPr>
      </w:pPr>
    </w:p>
    <w:p w14:paraId="27E10BBE"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一、本级预算和所属单位预算在内的汇总预算总体情况</w:t>
      </w:r>
    </w:p>
    <w:p w14:paraId="7F8C4BCA"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本部门无独立核算的下属预算单位，部门本级预算即汇总预算。</w:t>
      </w:r>
      <w:r w:rsidRPr="00E5134D">
        <w:rPr>
          <w:rFonts w:ascii="仿宋" w:eastAsia="仿宋" w:hAnsi="仿宋"/>
          <w:color w:val="000000" w:themeColor="text1"/>
          <w:sz w:val="32"/>
          <w:szCs w:val="32"/>
        </w:rPr>
        <w:t>201</w:t>
      </w:r>
      <w:r w:rsidRPr="00E5134D">
        <w:rPr>
          <w:rFonts w:ascii="仿宋" w:eastAsia="仿宋" w:hAnsi="仿宋" w:hint="eastAsia"/>
          <w:color w:val="000000" w:themeColor="text1"/>
          <w:sz w:val="32"/>
          <w:szCs w:val="32"/>
        </w:rPr>
        <w:t>9年本部门财政预算收入总计606.74万元，支出总计606.74万元。</w:t>
      </w:r>
    </w:p>
    <w:p w14:paraId="4444876F"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二、部门预算收支增减变动情况</w:t>
      </w:r>
    </w:p>
    <w:p w14:paraId="140C7B54" w14:textId="77777777" w:rsidR="002E1F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color w:val="000000" w:themeColor="text1"/>
          <w:sz w:val="32"/>
          <w:szCs w:val="32"/>
        </w:rPr>
        <w:t>201</w:t>
      </w:r>
      <w:r w:rsidRPr="00E5134D">
        <w:rPr>
          <w:rFonts w:ascii="仿宋" w:eastAsia="仿宋" w:hAnsi="仿宋" w:hint="eastAsia"/>
          <w:color w:val="000000" w:themeColor="text1"/>
          <w:sz w:val="32"/>
          <w:szCs w:val="32"/>
        </w:rPr>
        <w:t>9年本部门财政预算收入总计606.74万元，</w:t>
      </w:r>
      <w:r w:rsidR="002E1F3B" w:rsidRPr="00E5134D">
        <w:rPr>
          <w:rFonts w:ascii="仿宋" w:eastAsia="仿宋" w:hAnsi="仿宋" w:hint="eastAsia"/>
          <w:color w:val="000000" w:themeColor="text1"/>
          <w:sz w:val="32"/>
          <w:szCs w:val="32"/>
        </w:rPr>
        <w:t>较上年减少246.50万元。其中：财政拨款6</w:t>
      </w:r>
      <w:r w:rsidR="002E1F3B" w:rsidRPr="00E5134D">
        <w:rPr>
          <w:rFonts w:ascii="仿宋" w:eastAsia="仿宋" w:hAnsi="仿宋"/>
          <w:color w:val="000000" w:themeColor="text1"/>
          <w:sz w:val="32"/>
          <w:szCs w:val="32"/>
        </w:rPr>
        <w:t>06.74</w:t>
      </w:r>
      <w:r w:rsidR="002E1F3B" w:rsidRPr="00E5134D">
        <w:rPr>
          <w:rFonts w:ascii="仿宋" w:eastAsia="仿宋" w:hAnsi="仿宋" w:hint="eastAsia"/>
          <w:color w:val="000000" w:themeColor="text1"/>
          <w:sz w:val="32"/>
          <w:szCs w:val="32"/>
        </w:rPr>
        <w:t>万元，无纳入预算管理的行政事业性收费及罚没收入等科目预算收入。</w:t>
      </w:r>
    </w:p>
    <w:p w14:paraId="3DE3FC5D" w14:textId="77777777" w:rsidR="0053026C" w:rsidRPr="00E5134D" w:rsidRDefault="002E1F3B">
      <w:pPr>
        <w:ind w:firstLineChars="200" w:firstLine="640"/>
        <w:rPr>
          <w:rFonts w:ascii="仿宋" w:eastAsia="仿宋" w:hAnsi="仿宋"/>
          <w:color w:val="000000" w:themeColor="text1"/>
          <w:sz w:val="32"/>
          <w:szCs w:val="32"/>
        </w:rPr>
      </w:pPr>
      <w:r w:rsidRPr="00E5134D">
        <w:rPr>
          <w:rFonts w:ascii="仿宋" w:eastAsia="仿宋" w:hAnsi="仿宋"/>
          <w:color w:val="000000" w:themeColor="text1"/>
          <w:sz w:val="32"/>
          <w:szCs w:val="32"/>
        </w:rPr>
        <w:t>201</w:t>
      </w:r>
      <w:r w:rsidRPr="00E5134D">
        <w:rPr>
          <w:rFonts w:ascii="仿宋" w:eastAsia="仿宋" w:hAnsi="仿宋" w:hint="eastAsia"/>
          <w:color w:val="000000" w:themeColor="text1"/>
          <w:sz w:val="32"/>
          <w:szCs w:val="32"/>
        </w:rPr>
        <w:t>9年本部门财政预算</w:t>
      </w:r>
      <w:r w:rsidR="00046BFA" w:rsidRPr="00E5134D">
        <w:rPr>
          <w:rFonts w:ascii="仿宋" w:eastAsia="仿宋" w:hAnsi="仿宋" w:hint="eastAsia"/>
          <w:color w:val="000000" w:themeColor="text1"/>
          <w:sz w:val="32"/>
          <w:szCs w:val="32"/>
        </w:rPr>
        <w:t>支出总计606.74万元</w:t>
      </w:r>
      <w:r w:rsidR="00CB64EB" w:rsidRPr="00E5134D">
        <w:rPr>
          <w:rFonts w:ascii="仿宋" w:eastAsia="仿宋" w:hAnsi="仿宋" w:hint="eastAsia"/>
          <w:color w:val="000000" w:themeColor="text1"/>
          <w:sz w:val="32"/>
          <w:szCs w:val="32"/>
        </w:rPr>
        <w:t>，较上年减少246.50万元。主要原因是由于按照厉行节约有关要求，压减一般性支出、严控政策及重点专项经费支出，以及一次性、临时性项目支出的减少。</w:t>
      </w:r>
    </w:p>
    <w:p w14:paraId="6E555420" w14:textId="77777777" w:rsidR="0053026C" w:rsidRPr="00E5134D" w:rsidRDefault="0053026C">
      <w:pPr>
        <w:ind w:firstLineChars="200" w:firstLine="640"/>
        <w:rPr>
          <w:rFonts w:ascii="仿宋" w:eastAsia="仿宋" w:hAnsi="仿宋"/>
          <w:color w:val="000000" w:themeColor="text1"/>
          <w:sz w:val="32"/>
          <w:szCs w:val="32"/>
        </w:rPr>
      </w:pPr>
      <w:bookmarkStart w:id="0" w:name="_Hlk59024293"/>
      <w:r w:rsidRPr="00E5134D">
        <w:rPr>
          <w:rFonts w:ascii="仿宋" w:eastAsia="仿宋" w:hAnsi="仿宋" w:hint="eastAsia"/>
          <w:color w:val="000000" w:themeColor="text1"/>
          <w:sz w:val="32"/>
          <w:szCs w:val="32"/>
        </w:rPr>
        <w:t>2019年本部门财政拨款</w:t>
      </w:r>
      <w:bookmarkEnd w:id="0"/>
      <w:r w:rsidRPr="00E5134D">
        <w:rPr>
          <w:rFonts w:ascii="仿宋" w:eastAsia="仿宋" w:hAnsi="仿宋" w:hint="eastAsia"/>
          <w:color w:val="000000" w:themeColor="text1"/>
          <w:sz w:val="32"/>
          <w:szCs w:val="32"/>
        </w:rPr>
        <w:t>收入</w:t>
      </w:r>
      <w:r w:rsidR="002A5F2B" w:rsidRPr="00E5134D">
        <w:rPr>
          <w:rFonts w:ascii="仿宋" w:eastAsia="仿宋" w:hAnsi="仿宋" w:hint="eastAsia"/>
          <w:color w:val="000000" w:themeColor="text1"/>
          <w:sz w:val="32"/>
          <w:szCs w:val="32"/>
        </w:rPr>
        <w:t>总计</w:t>
      </w:r>
      <w:r w:rsidRPr="00E5134D">
        <w:rPr>
          <w:rFonts w:ascii="仿宋" w:eastAsia="仿宋" w:hAnsi="仿宋" w:hint="eastAsia"/>
          <w:color w:val="000000" w:themeColor="text1"/>
          <w:sz w:val="32"/>
          <w:szCs w:val="32"/>
        </w:rPr>
        <w:t>606.74万元，全部为一般公共预算拨款。2019年本部门财政拨款安排的支出6</w:t>
      </w:r>
      <w:r w:rsidRPr="00E5134D">
        <w:rPr>
          <w:rFonts w:ascii="仿宋" w:eastAsia="仿宋" w:hAnsi="仿宋"/>
          <w:color w:val="000000" w:themeColor="text1"/>
          <w:sz w:val="32"/>
          <w:szCs w:val="32"/>
        </w:rPr>
        <w:t>06.74</w:t>
      </w:r>
      <w:r w:rsidRPr="00E5134D">
        <w:rPr>
          <w:rFonts w:ascii="仿宋" w:eastAsia="仿宋" w:hAnsi="仿宋" w:hint="eastAsia"/>
          <w:color w:val="000000" w:themeColor="text1"/>
          <w:sz w:val="32"/>
          <w:szCs w:val="32"/>
        </w:rPr>
        <w:t>万元，其中：基本支出389.84万元，占比64.25%，项目支出216.90万元，占比35.74%。</w:t>
      </w:r>
    </w:p>
    <w:p w14:paraId="5A892F62" w14:textId="77777777" w:rsidR="004D2A3B" w:rsidRPr="00E5134D" w:rsidRDefault="0053026C">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2</w:t>
      </w:r>
      <w:r w:rsidRPr="00E5134D">
        <w:rPr>
          <w:rFonts w:ascii="仿宋" w:eastAsia="仿宋" w:hAnsi="仿宋"/>
          <w:color w:val="000000" w:themeColor="text1"/>
          <w:sz w:val="32"/>
          <w:szCs w:val="32"/>
        </w:rPr>
        <w:t>019</w:t>
      </w:r>
      <w:r w:rsidRPr="00E5134D">
        <w:rPr>
          <w:rFonts w:ascii="仿宋" w:eastAsia="仿宋" w:hAnsi="仿宋" w:hint="eastAsia"/>
          <w:color w:val="000000" w:themeColor="text1"/>
          <w:sz w:val="32"/>
          <w:szCs w:val="32"/>
        </w:rPr>
        <w:t>年本部门一般公共预算支出总计6</w:t>
      </w:r>
      <w:r w:rsidRPr="00E5134D">
        <w:rPr>
          <w:rFonts w:ascii="仿宋" w:eastAsia="仿宋" w:hAnsi="仿宋"/>
          <w:color w:val="000000" w:themeColor="text1"/>
          <w:sz w:val="32"/>
          <w:szCs w:val="32"/>
        </w:rPr>
        <w:t>06.74</w:t>
      </w:r>
      <w:r w:rsidRPr="00E5134D">
        <w:rPr>
          <w:rFonts w:ascii="仿宋" w:eastAsia="仿宋" w:hAnsi="仿宋" w:hint="eastAsia"/>
          <w:color w:val="000000" w:themeColor="text1"/>
          <w:sz w:val="32"/>
          <w:szCs w:val="32"/>
        </w:rPr>
        <w:t>万元，</w:t>
      </w:r>
      <w:r w:rsidR="00CB64EB" w:rsidRPr="00E5134D">
        <w:rPr>
          <w:rFonts w:ascii="仿宋" w:eastAsia="仿宋" w:hAnsi="仿宋" w:hint="eastAsia"/>
          <w:color w:val="000000" w:themeColor="text1"/>
          <w:sz w:val="32"/>
          <w:szCs w:val="32"/>
        </w:rPr>
        <w:t>主要用于一般公共服务支出、社会保障和就业支出、卫生健康</w:t>
      </w:r>
      <w:r w:rsidR="00CB64EB" w:rsidRPr="00E5134D">
        <w:rPr>
          <w:rFonts w:ascii="仿宋" w:eastAsia="仿宋" w:hAnsi="仿宋" w:hint="eastAsia"/>
          <w:color w:val="000000" w:themeColor="text1"/>
          <w:sz w:val="32"/>
          <w:szCs w:val="32"/>
        </w:rPr>
        <w:lastRenderedPageBreak/>
        <w:t>支出、住房保障支出等</w:t>
      </w:r>
      <w:r w:rsidRPr="00E5134D">
        <w:rPr>
          <w:rFonts w:ascii="仿宋" w:eastAsia="仿宋" w:hAnsi="仿宋" w:hint="eastAsia"/>
          <w:color w:val="000000" w:themeColor="text1"/>
          <w:sz w:val="32"/>
          <w:szCs w:val="32"/>
        </w:rPr>
        <w:t>科目</w:t>
      </w:r>
      <w:r w:rsidR="00CB64EB" w:rsidRPr="00E5134D">
        <w:rPr>
          <w:rFonts w:ascii="仿宋" w:eastAsia="仿宋" w:hAnsi="仿宋" w:hint="eastAsia"/>
          <w:color w:val="000000" w:themeColor="text1"/>
          <w:sz w:val="32"/>
          <w:szCs w:val="32"/>
        </w:rPr>
        <w:t>，</w:t>
      </w:r>
      <w:r w:rsidR="00046BFA" w:rsidRPr="00E5134D">
        <w:rPr>
          <w:rFonts w:ascii="仿宋" w:eastAsia="仿宋" w:hAnsi="仿宋" w:hint="eastAsia"/>
          <w:color w:val="000000" w:themeColor="text1"/>
          <w:sz w:val="32"/>
          <w:szCs w:val="32"/>
        </w:rPr>
        <w:t>其中：</w:t>
      </w:r>
      <w:bookmarkStart w:id="1" w:name="_Hlk59024324"/>
      <w:r w:rsidR="00046BFA" w:rsidRPr="00E5134D">
        <w:rPr>
          <w:rFonts w:ascii="仿宋" w:eastAsia="仿宋" w:hAnsi="仿宋" w:hint="eastAsia"/>
          <w:color w:val="000000" w:themeColor="text1"/>
          <w:sz w:val="32"/>
          <w:szCs w:val="32"/>
        </w:rPr>
        <w:t>基本支出389.84万元，项目支出216.90万元</w:t>
      </w:r>
      <w:bookmarkEnd w:id="1"/>
      <w:r w:rsidR="00046BFA" w:rsidRPr="00E5134D">
        <w:rPr>
          <w:rFonts w:ascii="仿宋" w:eastAsia="仿宋" w:hAnsi="仿宋" w:hint="eastAsia"/>
          <w:color w:val="000000" w:themeColor="text1"/>
          <w:sz w:val="32"/>
          <w:szCs w:val="32"/>
        </w:rPr>
        <w:t>。</w:t>
      </w:r>
    </w:p>
    <w:p w14:paraId="5BEBA1D6" w14:textId="77777777" w:rsidR="00457BCB" w:rsidRPr="00E5134D" w:rsidRDefault="002F320B">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2</w:t>
      </w:r>
      <w:r w:rsidRPr="00E5134D">
        <w:rPr>
          <w:rFonts w:ascii="仿宋" w:eastAsia="仿宋" w:hAnsi="仿宋"/>
          <w:color w:val="000000" w:themeColor="text1"/>
          <w:sz w:val="32"/>
          <w:szCs w:val="32"/>
        </w:rPr>
        <w:t>019</w:t>
      </w:r>
      <w:r w:rsidRPr="00E5134D">
        <w:rPr>
          <w:rFonts w:ascii="仿宋" w:eastAsia="仿宋" w:hAnsi="仿宋" w:hint="eastAsia"/>
          <w:color w:val="000000" w:themeColor="text1"/>
          <w:sz w:val="32"/>
          <w:szCs w:val="32"/>
        </w:rPr>
        <w:t>年本部门基本支出合计3</w:t>
      </w:r>
      <w:r w:rsidRPr="00E5134D">
        <w:rPr>
          <w:rFonts w:ascii="仿宋" w:eastAsia="仿宋" w:hAnsi="仿宋"/>
          <w:color w:val="000000" w:themeColor="text1"/>
          <w:sz w:val="32"/>
          <w:szCs w:val="32"/>
        </w:rPr>
        <w:t>89.84</w:t>
      </w:r>
      <w:r w:rsidRPr="00E5134D">
        <w:rPr>
          <w:rFonts w:ascii="仿宋" w:eastAsia="仿宋" w:hAnsi="仿宋" w:hint="eastAsia"/>
          <w:color w:val="000000" w:themeColor="text1"/>
          <w:sz w:val="32"/>
          <w:szCs w:val="32"/>
        </w:rPr>
        <w:t>万元</w:t>
      </w:r>
      <w:r w:rsidR="00A82E37" w:rsidRPr="00E5134D">
        <w:rPr>
          <w:rFonts w:ascii="仿宋" w:eastAsia="仿宋" w:hAnsi="仿宋" w:hint="eastAsia"/>
          <w:color w:val="000000" w:themeColor="text1"/>
          <w:sz w:val="32"/>
          <w:szCs w:val="32"/>
        </w:rPr>
        <w:t>。</w:t>
      </w:r>
      <w:r w:rsidRPr="00E5134D">
        <w:rPr>
          <w:rFonts w:ascii="仿宋" w:eastAsia="仿宋" w:hAnsi="仿宋" w:hint="eastAsia"/>
          <w:color w:val="000000" w:themeColor="text1"/>
          <w:sz w:val="32"/>
          <w:szCs w:val="32"/>
        </w:rPr>
        <w:t>其中：人员经费3</w:t>
      </w:r>
      <w:r w:rsidRPr="00E5134D">
        <w:rPr>
          <w:rFonts w:ascii="仿宋" w:eastAsia="仿宋" w:hAnsi="仿宋"/>
          <w:color w:val="000000" w:themeColor="text1"/>
          <w:sz w:val="32"/>
          <w:szCs w:val="32"/>
        </w:rPr>
        <w:t>64.39</w:t>
      </w:r>
      <w:r w:rsidRPr="00E5134D">
        <w:rPr>
          <w:rFonts w:ascii="仿宋" w:eastAsia="仿宋" w:hAnsi="仿宋" w:hint="eastAsia"/>
          <w:color w:val="000000" w:themeColor="text1"/>
          <w:sz w:val="32"/>
          <w:szCs w:val="32"/>
        </w:rPr>
        <w:t>万元</w:t>
      </w:r>
      <w:r w:rsidR="00A82E37" w:rsidRPr="00E5134D">
        <w:rPr>
          <w:rFonts w:ascii="仿宋" w:eastAsia="仿宋" w:hAnsi="仿宋" w:hint="eastAsia"/>
          <w:color w:val="000000" w:themeColor="text1"/>
          <w:sz w:val="32"/>
          <w:szCs w:val="32"/>
        </w:rPr>
        <w:t>，主要用于基本工资、绩效工资、机关事业单位基本养老保险缴费、职工基本医疗保险缴费、住房公积金等工资福利支出；</w:t>
      </w:r>
      <w:r w:rsidRPr="00E5134D">
        <w:rPr>
          <w:rFonts w:ascii="仿宋" w:eastAsia="仿宋" w:hAnsi="仿宋" w:hint="eastAsia"/>
          <w:color w:val="000000" w:themeColor="text1"/>
          <w:sz w:val="32"/>
          <w:szCs w:val="32"/>
        </w:rPr>
        <w:t>公用经费2</w:t>
      </w:r>
      <w:r w:rsidRPr="00E5134D">
        <w:rPr>
          <w:rFonts w:ascii="仿宋" w:eastAsia="仿宋" w:hAnsi="仿宋"/>
          <w:color w:val="000000" w:themeColor="text1"/>
          <w:sz w:val="32"/>
          <w:szCs w:val="32"/>
        </w:rPr>
        <w:t>5.45</w:t>
      </w:r>
      <w:r w:rsidRPr="00E5134D">
        <w:rPr>
          <w:rFonts w:ascii="仿宋" w:eastAsia="仿宋" w:hAnsi="仿宋" w:hint="eastAsia"/>
          <w:color w:val="000000" w:themeColor="text1"/>
          <w:sz w:val="32"/>
          <w:szCs w:val="32"/>
        </w:rPr>
        <w:t>万元</w:t>
      </w:r>
      <w:r w:rsidR="00A82E37" w:rsidRPr="00E5134D">
        <w:rPr>
          <w:rFonts w:ascii="仿宋" w:eastAsia="仿宋" w:hAnsi="仿宋" w:hint="eastAsia"/>
          <w:color w:val="000000" w:themeColor="text1"/>
          <w:sz w:val="32"/>
          <w:szCs w:val="32"/>
        </w:rPr>
        <w:t>，主要用于维持机关正常运行</w:t>
      </w:r>
      <w:r w:rsidRPr="00E5134D">
        <w:rPr>
          <w:rFonts w:ascii="仿宋" w:eastAsia="仿宋" w:hAnsi="仿宋" w:hint="eastAsia"/>
          <w:color w:val="000000" w:themeColor="text1"/>
          <w:sz w:val="32"/>
          <w:szCs w:val="32"/>
        </w:rPr>
        <w:t>。</w:t>
      </w:r>
    </w:p>
    <w:p w14:paraId="79AC6368"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三、机关运行经费安排情况</w:t>
      </w:r>
    </w:p>
    <w:p w14:paraId="656E96B9"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color w:val="000000" w:themeColor="text1"/>
          <w:sz w:val="32"/>
          <w:szCs w:val="32"/>
        </w:rPr>
        <w:t>201</w:t>
      </w:r>
      <w:r w:rsidRPr="00E5134D">
        <w:rPr>
          <w:rFonts w:ascii="仿宋" w:eastAsia="仿宋" w:hAnsi="仿宋" w:hint="eastAsia"/>
          <w:color w:val="000000" w:themeColor="text1"/>
          <w:sz w:val="32"/>
          <w:szCs w:val="32"/>
        </w:rPr>
        <w:t>9年本部门机关运行经费安排25.45万元，主要用于办公费、</w:t>
      </w:r>
      <w:r w:rsidR="000E531F" w:rsidRPr="00E5134D">
        <w:rPr>
          <w:rFonts w:ascii="仿宋" w:eastAsia="仿宋" w:hAnsi="仿宋" w:hint="eastAsia"/>
          <w:color w:val="000000" w:themeColor="text1"/>
          <w:sz w:val="32"/>
          <w:szCs w:val="32"/>
        </w:rPr>
        <w:t>会议费</w:t>
      </w:r>
      <w:r w:rsidRPr="00E5134D">
        <w:rPr>
          <w:rFonts w:ascii="仿宋" w:eastAsia="仿宋" w:hAnsi="仿宋" w:hint="eastAsia"/>
          <w:color w:val="000000" w:themeColor="text1"/>
          <w:sz w:val="32"/>
          <w:szCs w:val="32"/>
        </w:rPr>
        <w:t>、“三公”经费、</w:t>
      </w:r>
      <w:r w:rsidR="000E531F" w:rsidRPr="00E5134D">
        <w:rPr>
          <w:rFonts w:ascii="仿宋" w:eastAsia="仿宋" w:hAnsi="仿宋" w:hint="eastAsia"/>
          <w:color w:val="000000" w:themeColor="text1"/>
          <w:sz w:val="32"/>
          <w:szCs w:val="32"/>
        </w:rPr>
        <w:t>培训费等</w:t>
      </w:r>
      <w:r w:rsidRPr="00E5134D">
        <w:rPr>
          <w:rFonts w:ascii="仿宋" w:eastAsia="仿宋" w:hAnsi="仿宋" w:hint="eastAsia"/>
          <w:color w:val="000000" w:themeColor="text1"/>
          <w:sz w:val="32"/>
          <w:szCs w:val="32"/>
        </w:rPr>
        <w:t>，比上年减少9.05万元，减少26.23%，主要原因是深入贯彻落实中央八项规定和厉行节约有关精神。</w:t>
      </w:r>
    </w:p>
    <w:p w14:paraId="5E99207B"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四、“三公”经费安排情况</w:t>
      </w:r>
    </w:p>
    <w:p w14:paraId="337FF064"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color w:val="000000" w:themeColor="text1"/>
          <w:sz w:val="32"/>
          <w:szCs w:val="32"/>
        </w:rPr>
        <w:t>201</w:t>
      </w:r>
      <w:r w:rsidRPr="00E5134D">
        <w:rPr>
          <w:rFonts w:ascii="仿宋" w:eastAsia="仿宋" w:hAnsi="仿宋" w:hint="eastAsia"/>
          <w:color w:val="000000" w:themeColor="text1"/>
          <w:sz w:val="32"/>
          <w:szCs w:val="32"/>
        </w:rPr>
        <w:t>9年本部门“三公”经费预算3.8万元，较上年减少4.5万元，主要原因是由于公车改革后，公车运行数量减少，运行维护成本降低，以及严格执行相关规定，厉行勤俭节约，压减“三公”经费。</w:t>
      </w:r>
    </w:p>
    <w:p w14:paraId="4E3600C6"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1.因公出国（境）费0万元</w:t>
      </w:r>
      <w:r w:rsidR="00CE15A8" w:rsidRPr="00E5134D">
        <w:rPr>
          <w:rFonts w:ascii="仿宋" w:eastAsia="仿宋" w:hAnsi="仿宋" w:hint="eastAsia"/>
          <w:color w:val="000000" w:themeColor="text1"/>
          <w:sz w:val="32"/>
          <w:szCs w:val="32"/>
        </w:rPr>
        <w:t>，与</w:t>
      </w:r>
      <w:r w:rsidR="002246F1" w:rsidRPr="00E5134D">
        <w:rPr>
          <w:rFonts w:ascii="仿宋" w:eastAsia="仿宋" w:hAnsi="仿宋" w:hint="eastAsia"/>
          <w:color w:val="000000" w:themeColor="text1"/>
          <w:sz w:val="32"/>
          <w:szCs w:val="32"/>
        </w:rPr>
        <w:t>上</w:t>
      </w:r>
      <w:r w:rsidR="00CE15A8" w:rsidRPr="00E5134D">
        <w:rPr>
          <w:rFonts w:ascii="仿宋" w:eastAsia="仿宋" w:hAnsi="仿宋" w:hint="eastAsia"/>
          <w:color w:val="000000" w:themeColor="text1"/>
          <w:sz w:val="32"/>
          <w:szCs w:val="32"/>
        </w:rPr>
        <w:t>年持平</w:t>
      </w:r>
      <w:r w:rsidRPr="00E5134D">
        <w:rPr>
          <w:rFonts w:ascii="仿宋" w:eastAsia="仿宋" w:hAnsi="仿宋" w:hint="eastAsia"/>
          <w:color w:val="000000" w:themeColor="text1"/>
          <w:sz w:val="32"/>
          <w:szCs w:val="32"/>
        </w:rPr>
        <w:t>；</w:t>
      </w:r>
    </w:p>
    <w:p w14:paraId="08C87A9C"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2.公务用车购置及运行费0万元，</w:t>
      </w:r>
      <w:r w:rsidR="00CE15A8" w:rsidRPr="00E5134D">
        <w:rPr>
          <w:rFonts w:ascii="仿宋" w:eastAsia="仿宋" w:hAnsi="仿宋" w:hint="eastAsia"/>
          <w:color w:val="000000" w:themeColor="text1"/>
          <w:sz w:val="32"/>
          <w:szCs w:val="32"/>
        </w:rPr>
        <w:t>较上年减少</w:t>
      </w:r>
      <w:r w:rsidR="00CA2E41" w:rsidRPr="00E5134D">
        <w:rPr>
          <w:rFonts w:ascii="仿宋" w:eastAsia="仿宋" w:hAnsi="仿宋" w:hint="eastAsia"/>
          <w:color w:val="000000" w:themeColor="text1"/>
          <w:sz w:val="32"/>
          <w:szCs w:val="32"/>
        </w:rPr>
        <w:t>4.5</w:t>
      </w:r>
      <w:r w:rsidR="00CE15A8" w:rsidRPr="00E5134D">
        <w:rPr>
          <w:rFonts w:ascii="仿宋" w:eastAsia="仿宋" w:hAnsi="仿宋" w:hint="eastAsia"/>
          <w:color w:val="000000" w:themeColor="text1"/>
          <w:sz w:val="32"/>
          <w:szCs w:val="32"/>
        </w:rPr>
        <w:t>万元。</w:t>
      </w:r>
      <w:r w:rsidRPr="00E5134D">
        <w:rPr>
          <w:rFonts w:ascii="仿宋" w:eastAsia="仿宋" w:hAnsi="仿宋" w:hint="eastAsia"/>
          <w:color w:val="000000" w:themeColor="text1"/>
          <w:sz w:val="32"/>
          <w:szCs w:val="32"/>
        </w:rPr>
        <w:t>其中：公务用车购置0万元，公务用车运行费3.8万元。</w:t>
      </w:r>
    </w:p>
    <w:p w14:paraId="0E145B83"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3.公务接待费0万元</w:t>
      </w:r>
      <w:r w:rsidR="00CE15A8" w:rsidRPr="00E5134D">
        <w:rPr>
          <w:rFonts w:ascii="仿宋" w:eastAsia="仿宋" w:hAnsi="仿宋" w:hint="eastAsia"/>
          <w:color w:val="000000" w:themeColor="text1"/>
          <w:sz w:val="32"/>
          <w:szCs w:val="32"/>
        </w:rPr>
        <w:t>，</w:t>
      </w:r>
      <w:r w:rsidR="00CA2E41" w:rsidRPr="00E5134D">
        <w:rPr>
          <w:rFonts w:ascii="仿宋" w:eastAsia="仿宋" w:hAnsi="仿宋" w:hint="eastAsia"/>
          <w:color w:val="000000" w:themeColor="text1"/>
          <w:sz w:val="32"/>
          <w:szCs w:val="32"/>
        </w:rPr>
        <w:t>与</w:t>
      </w:r>
      <w:r w:rsidR="00CE15A8" w:rsidRPr="00E5134D">
        <w:rPr>
          <w:rFonts w:ascii="仿宋" w:eastAsia="仿宋" w:hAnsi="仿宋" w:hint="eastAsia"/>
          <w:color w:val="000000" w:themeColor="text1"/>
          <w:sz w:val="32"/>
          <w:szCs w:val="32"/>
        </w:rPr>
        <w:t>上年</w:t>
      </w:r>
      <w:r w:rsidR="00CA2E41" w:rsidRPr="00E5134D">
        <w:rPr>
          <w:rFonts w:ascii="仿宋" w:eastAsia="仿宋" w:hAnsi="仿宋" w:hint="eastAsia"/>
          <w:color w:val="000000" w:themeColor="text1"/>
          <w:sz w:val="32"/>
          <w:szCs w:val="32"/>
        </w:rPr>
        <w:t>持平</w:t>
      </w:r>
      <w:r w:rsidRPr="00E5134D">
        <w:rPr>
          <w:rFonts w:ascii="仿宋" w:eastAsia="仿宋" w:hAnsi="仿宋" w:hint="eastAsia"/>
          <w:color w:val="000000" w:themeColor="text1"/>
          <w:sz w:val="32"/>
          <w:szCs w:val="32"/>
        </w:rPr>
        <w:t>。</w:t>
      </w:r>
    </w:p>
    <w:p w14:paraId="3E0763D7" w14:textId="77777777" w:rsidR="004D2A3B" w:rsidRPr="00E5134D" w:rsidRDefault="00046BFA">
      <w:pPr>
        <w:ind w:firstLineChars="200" w:firstLine="640"/>
        <w:rPr>
          <w:rFonts w:ascii="仿宋" w:eastAsia="仿宋" w:hAnsi="仿宋"/>
          <w:color w:val="000000" w:themeColor="text1"/>
          <w:sz w:val="32"/>
          <w:szCs w:val="32"/>
        </w:rPr>
      </w:pPr>
      <w:r w:rsidRPr="00E5134D">
        <w:rPr>
          <w:rFonts w:ascii="黑体" w:eastAsia="黑体" w:hAnsi="黑体" w:hint="eastAsia"/>
          <w:color w:val="000000" w:themeColor="text1"/>
          <w:sz w:val="32"/>
          <w:szCs w:val="32"/>
        </w:rPr>
        <w:t>五、政府采购安排情况</w:t>
      </w:r>
    </w:p>
    <w:p w14:paraId="3C8E123C"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color w:val="000000" w:themeColor="text1"/>
          <w:sz w:val="32"/>
          <w:szCs w:val="32"/>
        </w:rPr>
        <w:lastRenderedPageBreak/>
        <w:t>201</w:t>
      </w:r>
      <w:r w:rsidRPr="00E5134D">
        <w:rPr>
          <w:rFonts w:ascii="仿宋" w:eastAsia="仿宋" w:hAnsi="仿宋" w:hint="eastAsia"/>
          <w:color w:val="000000" w:themeColor="text1"/>
          <w:sz w:val="32"/>
          <w:szCs w:val="32"/>
        </w:rPr>
        <w:t>9年本部门无政府采购预算安排。</w:t>
      </w:r>
    </w:p>
    <w:p w14:paraId="315E6D8D"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六、政府性基金预算安排情况</w:t>
      </w:r>
    </w:p>
    <w:p w14:paraId="0E9D8754"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本部门无政府性基金预算</w:t>
      </w:r>
      <w:r w:rsidR="00CE15A8" w:rsidRPr="00E5134D">
        <w:rPr>
          <w:rFonts w:ascii="仿宋" w:eastAsia="仿宋" w:hAnsi="仿宋" w:hint="eastAsia"/>
          <w:color w:val="000000" w:themeColor="text1"/>
          <w:sz w:val="32"/>
          <w:szCs w:val="32"/>
        </w:rPr>
        <w:t>收支</w:t>
      </w:r>
      <w:r w:rsidRPr="00E5134D">
        <w:rPr>
          <w:rFonts w:ascii="仿宋" w:eastAsia="仿宋" w:hAnsi="仿宋" w:hint="eastAsia"/>
          <w:color w:val="000000" w:themeColor="text1"/>
          <w:sz w:val="32"/>
          <w:szCs w:val="32"/>
        </w:rPr>
        <w:t>安排</w:t>
      </w:r>
      <w:r w:rsidR="00CE15A8" w:rsidRPr="00E5134D">
        <w:rPr>
          <w:rFonts w:ascii="仿宋" w:eastAsia="仿宋" w:hAnsi="仿宋" w:hint="eastAsia"/>
          <w:color w:val="000000" w:themeColor="text1"/>
          <w:sz w:val="32"/>
          <w:szCs w:val="32"/>
        </w:rPr>
        <w:t>，较上年无变动</w:t>
      </w:r>
      <w:r w:rsidRPr="00E5134D">
        <w:rPr>
          <w:rFonts w:ascii="仿宋" w:eastAsia="仿宋" w:hAnsi="仿宋" w:hint="eastAsia"/>
          <w:color w:val="000000" w:themeColor="text1"/>
          <w:sz w:val="32"/>
          <w:szCs w:val="32"/>
        </w:rPr>
        <w:t>。</w:t>
      </w:r>
    </w:p>
    <w:p w14:paraId="4C5D5178"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七、</w:t>
      </w:r>
      <w:r w:rsidRPr="00E5134D">
        <w:rPr>
          <w:rFonts w:ascii="黑体" w:eastAsia="黑体" w:hAnsi="黑体"/>
          <w:color w:val="000000" w:themeColor="text1"/>
          <w:sz w:val="32"/>
          <w:szCs w:val="32"/>
        </w:rPr>
        <w:t>国有资产占用情况</w:t>
      </w:r>
    </w:p>
    <w:p w14:paraId="330B4C06"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color w:val="000000" w:themeColor="text1"/>
          <w:sz w:val="32"/>
          <w:szCs w:val="32"/>
        </w:rPr>
        <w:t>截止201</w:t>
      </w:r>
      <w:r w:rsidRPr="00E5134D">
        <w:rPr>
          <w:rFonts w:ascii="仿宋" w:eastAsia="仿宋" w:hAnsi="仿宋" w:hint="eastAsia"/>
          <w:color w:val="000000" w:themeColor="text1"/>
          <w:sz w:val="32"/>
          <w:szCs w:val="32"/>
        </w:rPr>
        <w:t>8年末，本部门共有车辆1辆，其中：一般公务用车1辆、一般执法执勤用车0辆、特种专业技术用车0辆，其他用车0辆；单位价值</w:t>
      </w:r>
      <w:r w:rsidRPr="00E5134D">
        <w:rPr>
          <w:rFonts w:ascii="仿宋" w:eastAsia="仿宋" w:hAnsi="仿宋"/>
          <w:color w:val="000000" w:themeColor="text1"/>
          <w:sz w:val="32"/>
          <w:szCs w:val="32"/>
        </w:rPr>
        <w:t>50</w:t>
      </w:r>
      <w:r w:rsidRPr="00E5134D">
        <w:rPr>
          <w:rFonts w:ascii="仿宋" w:eastAsia="仿宋" w:hAnsi="仿宋" w:hint="eastAsia"/>
          <w:color w:val="000000" w:themeColor="text1"/>
          <w:sz w:val="32"/>
          <w:szCs w:val="32"/>
        </w:rPr>
        <w:t>万元以上通用设备0台（套），单位价值</w:t>
      </w:r>
      <w:r w:rsidRPr="00E5134D">
        <w:rPr>
          <w:rFonts w:ascii="仿宋" w:eastAsia="仿宋" w:hAnsi="仿宋"/>
          <w:color w:val="000000" w:themeColor="text1"/>
          <w:sz w:val="32"/>
          <w:szCs w:val="32"/>
        </w:rPr>
        <w:t>100</w:t>
      </w:r>
      <w:r w:rsidRPr="00E5134D">
        <w:rPr>
          <w:rFonts w:ascii="仿宋" w:eastAsia="仿宋" w:hAnsi="仿宋" w:hint="eastAsia"/>
          <w:color w:val="000000" w:themeColor="text1"/>
          <w:sz w:val="32"/>
          <w:szCs w:val="32"/>
        </w:rPr>
        <w:t>万元以上专用设备0台（套）。</w:t>
      </w:r>
    </w:p>
    <w:p w14:paraId="53705D71" w14:textId="77777777" w:rsidR="004D2A3B" w:rsidRPr="00E5134D" w:rsidRDefault="00046BFA">
      <w:pPr>
        <w:ind w:firstLineChars="200"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八、预算绩效管理工作开展情况</w:t>
      </w:r>
    </w:p>
    <w:p w14:paraId="18BD9B09"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按照《濮阳市华龙区财政局关于编制区级2019年部门预算（草案）和2019-2021年财政规划的通知》（</w:t>
      </w:r>
      <w:proofErr w:type="gramStart"/>
      <w:r w:rsidRPr="00E5134D">
        <w:rPr>
          <w:rFonts w:ascii="仿宋" w:eastAsia="仿宋" w:hAnsi="仿宋" w:hint="eastAsia"/>
          <w:color w:val="000000" w:themeColor="text1"/>
          <w:sz w:val="32"/>
          <w:szCs w:val="32"/>
        </w:rPr>
        <w:t>华龙财〔2018〕</w:t>
      </w:r>
      <w:proofErr w:type="gramEnd"/>
      <w:r w:rsidRPr="00E5134D">
        <w:rPr>
          <w:rFonts w:ascii="仿宋" w:eastAsia="仿宋" w:hAnsi="仿宋" w:hint="eastAsia"/>
          <w:color w:val="000000" w:themeColor="text1"/>
          <w:sz w:val="32"/>
          <w:szCs w:val="32"/>
        </w:rPr>
        <w:t>105号）有关全面推进预算绩效管理方面的要求，本部门牢固树立“讲绩效、重绩效、用绩效”的绩效管理理念，年度预算申报时，针对政策及重点项目逐项设立并报送了预算绩效目标，努力建立健全以结果为导向的预算绩效管理工作机制。</w:t>
      </w:r>
    </w:p>
    <w:p w14:paraId="3CF159B9" w14:textId="77777777" w:rsidR="004D2A3B" w:rsidRPr="00E5134D" w:rsidRDefault="004D2A3B">
      <w:pPr>
        <w:ind w:firstLineChars="200" w:firstLine="640"/>
        <w:rPr>
          <w:rFonts w:ascii="黑体" w:eastAsia="黑体" w:hAnsi="黑体"/>
          <w:color w:val="000000" w:themeColor="text1"/>
          <w:sz w:val="32"/>
          <w:szCs w:val="32"/>
        </w:rPr>
      </w:pPr>
    </w:p>
    <w:p w14:paraId="120BE38E" w14:textId="77777777" w:rsidR="004D2A3B" w:rsidRPr="00E5134D" w:rsidRDefault="004D2A3B">
      <w:pPr>
        <w:ind w:firstLineChars="200" w:firstLine="640"/>
        <w:rPr>
          <w:rFonts w:ascii="黑体" w:eastAsia="黑体" w:hAnsi="黑体"/>
          <w:color w:val="000000" w:themeColor="text1"/>
          <w:sz w:val="32"/>
          <w:szCs w:val="32"/>
        </w:rPr>
      </w:pPr>
    </w:p>
    <w:p w14:paraId="6D256DCA" w14:textId="77777777" w:rsidR="004D2A3B" w:rsidRPr="00E5134D" w:rsidRDefault="00046BFA">
      <w:pPr>
        <w:pStyle w:val="a7"/>
        <w:topLinePunct/>
        <w:spacing w:before="0" w:beforeAutospacing="0" w:after="0" w:afterAutospacing="0" w:line="360" w:lineRule="auto"/>
        <w:jc w:val="center"/>
        <w:rPr>
          <w:rFonts w:ascii="Calibri" w:hAnsi="Calibri"/>
          <w:color w:val="000000" w:themeColor="text1"/>
          <w:sz w:val="22"/>
          <w:szCs w:val="21"/>
        </w:rPr>
      </w:pPr>
      <w:r w:rsidRPr="00E5134D">
        <w:rPr>
          <w:rFonts w:ascii="黑体" w:eastAsia="黑体" w:hAnsi="黑体" w:hint="eastAsia"/>
          <w:color w:val="000000" w:themeColor="text1"/>
          <w:sz w:val="36"/>
          <w:szCs w:val="32"/>
        </w:rPr>
        <w:t>第三部分</w:t>
      </w:r>
    </w:p>
    <w:p w14:paraId="4FF1C8DB" w14:textId="77777777" w:rsidR="004D2A3B" w:rsidRPr="00E5134D" w:rsidRDefault="00046BFA">
      <w:pPr>
        <w:pStyle w:val="a7"/>
        <w:topLinePunct/>
        <w:spacing w:before="0" w:beforeAutospacing="0" w:after="0" w:afterAutospacing="0" w:line="360" w:lineRule="auto"/>
        <w:jc w:val="center"/>
        <w:rPr>
          <w:rFonts w:ascii="Calibri" w:hAnsi="Calibri"/>
          <w:color w:val="000000" w:themeColor="text1"/>
          <w:sz w:val="22"/>
          <w:szCs w:val="21"/>
        </w:rPr>
      </w:pPr>
      <w:r w:rsidRPr="00E5134D">
        <w:rPr>
          <w:rFonts w:ascii="黑体" w:eastAsia="黑体" w:hAnsi="黑体" w:hint="eastAsia"/>
          <w:color w:val="000000" w:themeColor="text1"/>
          <w:sz w:val="36"/>
          <w:szCs w:val="32"/>
        </w:rPr>
        <w:t>名词解释</w:t>
      </w:r>
    </w:p>
    <w:p w14:paraId="09B357BF" w14:textId="77777777" w:rsidR="004D2A3B" w:rsidRPr="00E5134D" w:rsidRDefault="004D2A3B">
      <w:pPr>
        <w:ind w:firstLineChars="200" w:firstLine="640"/>
        <w:rPr>
          <w:rFonts w:ascii="仿宋" w:eastAsia="仿宋" w:hAnsi="仿宋"/>
          <w:color w:val="000000" w:themeColor="text1"/>
          <w:sz w:val="32"/>
          <w:szCs w:val="32"/>
        </w:rPr>
      </w:pPr>
    </w:p>
    <w:p w14:paraId="4039FA3A" w14:textId="77777777" w:rsidR="004D2A3B" w:rsidRPr="00E5134D" w:rsidRDefault="00046BFA">
      <w:pPr>
        <w:ind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一、财政拨款收入</w:t>
      </w:r>
    </w:p>
    <w:p w14:paraId="0B41539F" w14:textId="77777777" w:rsidR="004D2A3B" w:rsidRPr="00E5134D" w:rsidRDefault="00046BFA">
      <w:pPr>
        <w:ind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lastRenderedPageBreak/>
        <w:t>指本级财政当年拨付的资金。</w:t>
      </w:r>
    </w:p>
    <w:p w14:paraId="6431B85A" w14:textId="77777777" w:rsidR="004D2A3B" w:rsidRPr="00E5134D" w:rsidRDefault="00046BFA">
      <w:pPr>
        <w:ind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二、事业收入</w:t>
      </w:r>
    </w:p>
    <w:p w14:paraId="627A3A5F"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指事业单位开展专务活动及辅助所取得的收入。</w:t>
      </w:r>
    </w:p>
    <w:p w14:paraId="061E3B03" w14:textId="77777777" w:rsidR="004D2A3B" w:rsidRPr="00E5134D" w:rsidRDefault="00046BFA">
      <w:pPr>
        <w:ind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三、其他收入</w:t>
      </w:r>
    </w:p>
    <w:p w14:paraId="50CA962A"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指除“财政拨款”、“事业收入”、“事业单位经营收入”、“附属单位上缴收入”等以外的收入。</w:t>
      </w:r>
    </w:p>
    <w:p w14:paraId="06EFAC51" w14:textId="77777777" w:rsidR="004D2A3B" w:rsidRPr="00E5134D" w:rsidRDefault="00046BFA">
      <w:pPr>
        <w:ind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四、基本支出</w:t>
      </w:r>
    </w:p>
    <w:p w14:paraId="33B257D9"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指为保障机构正常运转、完成日常工作任务所必需的开支，其内容包括人员经费和日常公用经费两部分。</w:t>
      </w:r>
    </w:p>
    <w:p w14:paraId="5BE0F10E" w14:textId="77777777" w:rsidR="004D2A3B" w:rsidRPr="00E5134D" w:rsidRDefault="00046BFA">
      <w:pPr>
        <w:ind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五、项目支出</w:t>
      </w:r>
    </w:p>
    <w:p w14:paraId="5F8C7C07"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指在基本支出之外，为完成特定的行政工作任务或事业发展目标所发生的支出。</w:t>
      </w:r>
    </w:p>
    <w:p w14:paraId="2B7EFF7F" w14:textId="77777777" w:rsidR="004D2A3B" w:rsidRPr="00E5134D" w:rsidRDefault="00046BFA">
      <w:pPr>
        <w:ind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六、机关运行经费</w:t>
      </w:r>
    </w:p>
    <w:p w14:paraId="421C74A4"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14:paraId="58B398AF" w14:textId="77777777" w:rsidR="004D2A3B" w:rsidRPr="00E5134D" w:rsidRDefault="00046BFA">
      <w:pPr>
        <w:ind w:firstLine="640"/>
        <w:rPr>
          <w:rFonts w:ascii="黑体" w:eastAsia="黑体" w:hAnsi="黑体"/>
          <w:color w:val="000000" w:themeColor="text1"/>
          <w:sz w:val="32"/>
          <w:szCs w:val="32"/>
        </w:rPr>
      </w:pPr>
      <w:r w:rsidRPr="00E5134D">
        <w:rPr>
          <w:rFonts w:ascii="黑体" w:eastAsia="黑体" w:hAnsi="黑体" w:hint="eastAsia"/>
          <w:color w:val="000000" w:themeColor="text1"/>
          <w:sz w:val="32"/>
          <w:szCs w:val="32"/>
        </w:rPr>
        <w:t>七、“三公”经费</w:t>
      </w:r>
    </w:p>
    <w:p w14:paraId="7CF55AFF"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 w:eastAsia="仿宋" w:hAnsi="仿宋" w:hint="eastAsia"/>
          <w:color w:val="000000" w:themeColor="text1"/>
          <w:sz w:val="32"/>
          <w:szCs w:val="32"/>
        </w:rPr>
        <w:t>指纳入本级财政预决算管理，本级部门使用财政拨款安排的因公出国（境）费、公务用车购置运行费和公务接待费。其中，因公出国（境）费指单位公务出国（境）的住宿费、</w:t>
      </w:r>
      <w:r w:rsidRPr="00E5134D">
        <w:rPr>
          <w:rFonts w:ascii="仿宋" w:eastAsia="仿宋" w:hAnsi="仿宋" w:hint="eastAsia"/>
          <w:color w:val="000000" w:themeColor="text1"/>
          <w:sz w:val="32"/>
          <w:szCs w:val="32"/>
        </w:rPr>
        <w:lastRenderedPageBreak/>
        <w:t>旅费、伙食补助费、杂费、培训费等支出；公务用车购置运行费指单位公务用车购置费及租用费、燃料费、维修费、过路过桥费、保险费、安全奖励费用等支出；公务接待费指单位按规定开支的各类接待支出。</w:t>
      </w:r>
    </w:p>
    <w:p w14:paraId="6BB0D847" w14:textId="77777777" w:rsidR="004D2A3B" w:rsidRPr="00E5134D" w:rsidRDefault="004D2A3B">
      <w:pPr>
        <w:ind w:firstLineChars="200" w:firstLine="640"/>
        <w:rPr>
          <w:rFonts w:ascii="仿宋" w:eastAsia="仿宋" w:hAnsi="仿宋"/>
          <w:color w:val="000000" w:themeColor="text1"/>
          <w:sz w:val="32"/>
          <w:szCs w:val="32"/>
        </w:rPr>
      </w:pPr>
    </w:p>
    <w:p w14:paraId="7A660E81" w14:textId="77777777" w:rsidR="004D2A3B" w:rsidRPr="00E5134D" w:rsidRDefault="00046BFA">
      <w:pPr>
        <w:pStyle w:val="a7"/>
        <w:overflowPunct w:val="0"/>
        <w:topLinePunct/>
        <w:spacing w:before="0" w:beforeAutospacing="0" w:after="0" w:afterAutospacing="0" w:line="360" w:lineRule="auto"/>
        <w:jc w:val="both"/>
        <w:rPr>
          <w:color w:val="000000" w:themeColor="text1"/>
        </w:rPr>
      </w:pPr>
      <w:r w:rsidRPr="00E5134D">
        <w:rPr>
          <w:rFonts w:ascii="黑体" w:eastAsia="黑体" w:hAnsi="黑体" w:hint="eastAsia"/>
          <w:color w:val="000000" w:themeColor="text1"/>
          <w:sz w:val="32"/>
          <w:szCs w:val="32"/>
        </w:rPr>
        <w:t>附件：</w:t>
      </w:r>
      <w:r w:rsidR="003D5C75" w:rsidRPr="00E5134D">
        <w:rPr>
          <w:rFonts w:ascii="黑体" w:eastAsia="黑体" w:hAnsi="黑体" w:hint="eastAsia"/>
          <w:color w:val="000000" w:themeColor="text1"/>
          <w:sz w:val="32"/>
          <w:szCs w:val="32"/>
        </w:rPr>
        <w:t>中共濮阳市华龙区委组织部</w:t>
      </w:r>
      <w:r w:rsidRPr="00E5134D">
        <w:rPr>
          <w:rFonts w:ascii="黑体" w:eastAsia="黑体" w:hAnsi="黑体" w:hint="eastAsia"/>
          <w:color w:val="000000" w:themeColor="text1"/>
          <w:sz w:val="32"/>
          <w:szCs w:val="32"/>
        </w:rPr>
        <w:t>2019年部门预算表（详见附表）</w:t>
      </w:r>
    </w:p>
    <w:p w14:paraId="38476EAA" w14:textId="77777777" w:rsidR="004D2A3B" w:rsidRPr="00E5134D" w:rsidRDefault="00046BFA">
      <w:pPr>
        <w:pStyle w:val="a7"/>
        <w:overflowPunct w:val="0"/>
        <w:topLinePunct/>
        <w:spacing w:before="0" w:beforeAutospacing="0" w:after="0" w:afterAutospacing="0" w:line="360" w:lineRule="auto"/>
        <w:ind w:firstLineChars="200" w:firstLine="640"/>
        <w:rPr>
          <w:color w:val="000000" w:themeColor="text1"/>
        </w:rPr>
      </w:pPr>
      <w:r w:rsidRPr="00E5134D">
        <w:rPr>
          <w:rFonts w:ascii="仿宋_GB2312" w:eastAsia="仿宋_GB2312" w:hint="eastAsia"/>
          <w:color w:val="000000" w:themeColor="text1"/>
          <w:sz w:val="32"/>
          <w:szCs w:val="32"/>
        </w:rPr>
        <w:t>一、部门收支总表</w:t>
      </w:r>
    </w:p>
    <w:p w14:paraId="276D36B7" w14:textId="77777777" w:rsidR="004D2A3B" w:rsidRPr="00E5134D" w:rsidRDefault="00046BFA">
      <w:pPr>
        <w:pStyle w:val="a7"/>
        <w:overflowPunct w:val="0"/>
        <w:topLinePunct/>
        <w:spacing w:before="0" w:beforeAutospacing="0" w:after="0" w:afterAutospacing="0" w:line="360" w:lineRule="auto"/>
        <w:ind w:firstLineChars="200" w:firstLine="640"/>
        <w:rPr>
          <w:color w:val="000000" w:themeColor="text1"/>
        </w:rPr>
      </w:pPr>
      <w:r w:rsidRPr="00E5134D">
        <w:rPr>
          <w:rFonts w:ascii="仿宋_GB2312" w:eastAsia="仿宋_GB2312" w:hint="eastAsia"/>
          <w:color w:val="000000" w:themeColor="text1"/>
          <w:sz w:val="32"/>
          <w:szCs w:val="32"/>
        </w:rPr>
        <w:t>二、部门收入总表</w:t>
      </w:r>
    </w:p>
    <w:p w14:paraId="23D8E4D9" w14:textId="77777777" w:rsidR="004D2A3B" w:rsidRPr="00E5134D" w:rsidRDefault="00046BFA">
      <w:pPr>
        <w:pStyle w:val="a7"/>
        <w:overflowPunct w:val="0"/>
        <w:topLinePunct/>
        <w:spacing w:before="0" w:beforeAutospacing="0" w:after="0" w:afterAutospacing="0" w:line="360" w:lineRule="auto"/>
        <w:ind w:firstLineChars="200" w:firstLine="640"/>
        <w:rPr>
          <w:color w:val="000000" w:themeColor="text1"/>
        </w:rPr>
      </w:pPr>
      <w:r w:rsidRPr="00E5134D">
        <w:rPr>
          <w:rFonts w:ascii="仿宋_GB2312" w:eastAsia="仿宋_GB2312" w:hint="eastAsia"/>
          <w:color w:val="000000" w:themeColor="text1"/>
          <w:sz w:val="32"/>
          <w:szCs w:val="32"/>
        </w:rPr>
        <w:t>三、部门支出总表</w:t>
      </w:r>
    </w:p>
    <w:p w14:paraId="52D00E8E" w14:textId="77777777" w:rsidR="004D2A3B" w:rsidRPr="00E5134D" w:rsidRDefault="00046BFA">
      <w:pPr>
        <w:pStyle w:val="a7"/>
        <w:overflowPunct w:val="0"/>
        <w:topLinePunct/>
        <w:spacing w:before="0" w:beforeAutospacing="0" w:after="0" w:afterAutospacing="0" w:line="360" w:lineRule="auto"/>
        <w:ind w:firstLineChars="200" w:firstLine="640"/>
        <w:rPr>
          <w:color w:val="000000" w:themeColor="text1"/>
        </w:rPr>
      </w:pPr>
      <w:r w:rsidRPr="00E5134D">
        <w:rPr>
          <w:rFonts w:ascii="仿宋_GB2312" w:eastAsia="仿宋_GB2312" w:hint="eastAsia"/>
          <w:color w:val="000000" w:themeColor="text1"/>
          <w:sz w:val="32"/>
          <w:szCs w:val="32"/>
        </w:rPr>
        <w:t>四、财政拨款收支总表</w:t>
      </w:r>
    </w:p>
    <w:p w14:paraId="12CB407F" w14:textId="77777777" w:rsidR="004D2A3B" w:rsidRPr="00E5134D" w:rsidRDefault="00046BFA">
      <w:pPr>
        <w:pStyle w:val="a7"/>
        <w:overflowPunct w:val="0"/>
        <w:topLinePunct/>
        <w:spacing w:before="0" w:beforeAutospacing="0" w:after="0" w:afterAutospacing="0" w:line="360" w:lineRule="auto"/>
        <w:ind w:firstLineChars="200" w:firstLine="640"/>
        <w:rPr>
          <w:color w:val="000000" w:themeColor="text1"/>
        </w:rPr>
      </w:pPr>
      <w:r w:rsidRPr="00E5134D">
        <w:rPr>
          <w:rFonts w:ascii="仿宋_GB2312" w:eastAsia="仿宋_GB2312" w:hint="eastAsia"/>
          <w:color w:val="000000" w:themeColor="text1"/>
          <w:sz w:val="32"/>
          <w:szCs w:val="32"/>
        </w:rPr>
        <w:t>五、一般公共预算支出表</w:t>
      </w:r>
    </w:p>
    <w:p w14:paraId="1A75F2A0" w14:textId="77777777" w:rsidR="004D2A3B" w:rsidRPr="00E5134D" w:rsidRDefault="00046BFA">
      <w:pPr>
        <w:pStyle w:val="a7"/>
        <w:overflowPunct w:val="0"/>
        <w:topLinePunct/>
        <w:spacing w:before="0" w:beforeAutospacing="0" w:after="0" w:afterAutospacing="0" w:line="360" w:lineRule="auto"/>
        <w:ind w:firstLineChars="200" w:firstLine="640"/>
        <w:rPr>
          <w:color w:val="000000" w:themeColor="text1"/>
        </w:rPr>
      </w:pPr>
      <w:r w:rsidRPr="00E5134D">
        <w:rPr>
          <w:rFonts w:ascii="仿宋_GB2312" w:eastAsia="仿宋_GB2312" w:hint="eastAsia"/>
          <w:color w:val="000000" w:themeColor="text1"/>
          <w:sz w:val="32"/>
          <w:szCs w:val="32"/>
        </w:rPr>
        <w:t>六、一般公共预算基本支出表</w:t>
      </w:r>
    </w:p>
    <w:p w14:paraId="39E9973A" w14:textId="77777777" w:rsidR="004D2A3B" w:rsidRPr="00E5134D" w:rsidRDefault="00046BFA">
      <w:pPr>
        <w:pStyle w:val="a7"/>
        <w:overflowPunct w:val="0"/>
        <w:topLinePunct/>
        <w:spacing w:before="0" w:beforeAutospacing="0" w:after="0" w:afterAutospacing="0" w:line="360" w:lineRule="auto"/>
        <w:ind w:firstLineChars="200" w:firstLine="640"/>
        <w:rPr>
          <w:color w:val="000000" w:themeColor="text1"/>
        </w:rPr>
      </w:pPr>
      <w:r w:rsidRPr="00E5134D">
        <w:rPr>
          <w:rFonts w:ascii="仿宋_GB2312" w:eastAsia="仿宋_GB2312" w:hint="eastAsia"/>
          <w:color w:val="000000" w:themeColor="text1"/>
          <w:sz w:val="32"/>
          <w:szCs w:val="32"/>
        </w:rPr>
        <w:t>七、一般公共预算“三公”经费支出表</w:t>
      </w:r>
    </w:p>
    <w:p w14:paraId="515B6143" w14:textId="77777777" w:rsidR="004D2A3B" w:rsidRPr="00E5134D" w:rsidRDefault="00046BFA">
      <w:pPr>
        <w:ind w:firstLineChars="200" w:firstLine="640"/>
        <w:rPr>
          <w:rFonts w:ascii="仿宋" w:eastAsia="仿宋" w:hAnsi="仿宋"/>
          <w:color w:val="000000" w:themeColor="text1"/>
          <w:sz w:val="32"/>
          <w:szCs w:val="32"/>
        </w:rPr>
      </w:pPr>
      <w:r w:rsidRPr="00E5134D">
        <w:rPr>
          <w:rFonts w:ascii="仿宋_GB2312" w:eastAsia="仿宋_GB2312" w:hint="eastAsia"/>
          <w:color w:val="000000" w:themeColor="text1"/>
          <w:sz w:val="32"/>
          <w:szCs w:val="32"/>
        </w:rPr>
        <w:t>八、政府性基金预算支出表</w:t>
      </w:r>
    </w:p>
    <w:sectPr w:rsidR="004D2A3B" w:rsidRPr="00E5134D" w:rsidSect="007717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1049C5" w14:textId="77777777" w:rsidR="002C3EE7" w:rsidRDefault="002C3EE7" w:rsidP="001417F6">
      <w:r>
        <w:separator/>
      </w:r>
    </w:p>
  </w:endnote>
  <w:endnote w:type="continuationSeparator" w:id="0">
    <w:p w14:paraId="357FD8FF" w14:textId="77777777" w:rsidR="002C3EE7" w:rsidRDefault="002C3EE7" w:rsidP="00141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CD106" w14:textId="77777777" w:rsidR="002C3EE7" w:rsidRDefault="002C3EE7" w:rsidP="001417F6">
      <w:r>
        <w:separator/>
      </w:r>
    </w:p>
  </w:footnote>
  <w:footnote w:type="continuationSeparator" w:id="0">
    <w:p w14:paraId="6FF7A8BB" w14:textId="77777777" w:rsidR="002C3EE7" w:rsidRDefault="002C3EE7" w:rsidP="00141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82DCFC8"/>
    <w:multiLevelType w:val="singleLevel"/>
    <w:tmpl w:val="B82DCFC8"/>
    <w:lvl w:ilvl="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oNotTrackMoves/>
  <w:defaultTabStop w:val="420"/>
  <w:drawingGridVerticalSpacing w:val="156"/>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4521D"/>
    <w:rsid w:val="00002196"/>
    <w:rsid w:val="00004A5A"/>
    <w:rsid w:val="000132E8"/>
    <w:rsid w:val="00016BED"/>
    <w:rsid w:val="0002164D"/>
    <w:rsid w:val="00027F80"/>
    <w:rsid w:val="000430FF"/>
    <w:rsid w:val="00046BFA"/>
    <w:rsid w:val="00061554"/>
    <w:rsid w:val="00072768"/>
    <w:rsid w:val="00073460"/>
    <w:rsid w:val="00073A1C"/>
    <w:rsid w:val="00083F78"/>
    <w:rsid w:val="00084BC7"/>
    <w:rsid w:val="000A120E"/>
    <w:rsid w:val="000A2622"/>
    <w:rsid w:val="000A61C6"/>
    <w:rsid w:val="000B0330"/>
    <w:rsid w:val="000B1E31"/>
    <w:rsid w:val="000D10F2"/>
    <w:rsid w:val="000E11AD"/>
    <w:rsid w:val="000E2600"/>
    <w:rsid w:val="000E531F"/>
    <w:rsid w:val="000F620F"/>
    <w:rsid w:val="0011394B"/>
    <w:rsid w:val="00116512"/>
    <w:rsid w:val="00117E91"/>
    <w:rsid w:val="0012037F"/>
    <w:rsid w:val="00133B0C"/>
    <w:rsid w:val="001417F6"/>
    <w:rsid w:val="00160364"/>
    <w:rsid w:val="00172BEB"/>
    <w:rsid w:val="0017321F"/>
    <w:rsid w:val="0017490C"/>
    <w:rsid w:val="00177B2F"/>
    <w:rsid w:val="00196D1B"/>
    <w:rsid w:val="001A363D"/>
    <w:rsid w:val="001A450C"/>
    <w:rsid w:val="001B0630"/>
    <w:rsid w:val="001B43C4"/>
    <w:rsid w:val="001D3173"/>
    <w:rsid w:val="001D7B94"/>
    <w:rsid w:val="001E082A"/>
    <w:rsid w:val="001E2002"/>
    <w:rsid w:val="001E5848"/>
    <w:rsid w:val="001F5C3A"/>
    <w:rsid w:val="001F69E6"/>
    <w:rsid w:val="001F6EA6"/>
    <w:rsid w:val="00204798"/>
    <w:rsid w:val="00206934"/>
    <w:rsid w:val="00213FB6"/>
    <w:rsid w:val="00214722"/>
    <w:rsid w:val="002209A7"/>
    <w:rsid w:val="00220CDC"/>
    <w:rsid w:val="002246F1"/>
    <w:rsid w:val="00224A75"/>
    <w:rsid w:val="002310DD"/>
    <w:rsid w:val="0024686B"/>
    <w:rsid w:val="00253EBE"/>
    <w:rsid w:val="00266CFB"/>
    <w:rsid w:val="00272F81"/>
    <w:rsid w:val="00280017"/>
    <w:rsid w:val="00290690"/>
    <w:rsid w:val="0029175A"/>
    <w:rsid w:val="0029197A"/>
    <w:rsid w:val="002A5F2B"/>
    <w:rsid w:val="002B0CFE"/>
    <w:rsid w:val="002B1D96"/>
    <w:rsid w:val="002B3532"/>
    <w:rsid w:val="002C3EE7"/>
    <w:rsid w:val="002D0E65"/>
    <w:rsid w:val="002E1F3B"/>
    <w:rsid w:val="002F320B"/>
    <w:rsid w:val="00300F5D"/>
    <w:rsid w:val="0031611D"/>
    <w:rsid w:val="00325FBD"/>
    <w:rsid w:val="00326DBC"/>
    <w:rsid w:val="003318E0"/>
    <w:rsid w:val="00340E1E"/>
    <w:rsid w:val="00343002"/>
    <w:rsid w:val="003452C1"/>
    <w:rsid w:val="00347A9C"/>
    <w:rsid w:val="00347F00"/>
    <w:rsid w:val="003527CA"/>
    <w:rsid w:val="00366ABD"/>
    <w:rsid w:val="00367B86"/>
    <w:rsid w:val="00376143"/>
    <w:rsid w:val="00377591"/>
    <w:rsid w:val="00384FE9"/>
    <w:rsid w:val="00391DCA"/>
    <w:rsid w:val="00395FCD"/>
    <w:rsid w:val="003A1AD8"/>
    <w:rsid w:val="003A4D1C"/>
    <w:rsid w:val="003B03D3"/>
    <w:rsid w:val="003B1B6D"/>
    <w:rsid w:val="003D32F0"/>
    <w:rsid w:val="003D3A49"/>
    <w:rsid w:val="003D5C75"/>
    <w:rsid w:val="003E34C3"/>
    <w:rsid w:val="003E6713"/>
    <w:rsid w:val="003F0725"/>
    <w:rsid w:val="003F4660"/>
    <w:rsid w:val="00402E18"/>
    <w:rsid w:val="004114C1"/>
    <w:rsid w:val="00412DD4"/>
    <w:rsid w:val="00416C13"/>
    <w:rsid w:val="0042448C"/>
    <w:rsid w:val="00424BFE"/>
    <w:rsid w:val="00433C48"/>
    <w:rsid w:val="00435B90"/>
    <w:rsid w:val="00440925"/>
    <w:rsid w:val="004444A9"/>
    <w:rsid w:val="00456A2A"/>
    <w:rsid w:val="00457BCB"/>
    <w:rsid w:val="004649B6"/>
    <w:rsid w:val="0047221A"/>
    <w:rsid w:val="00475C58"/>
    <w:rsid w:val="00476651"/>
    <w:rsid w:val="00480E6B"/>
    <w:rsid w:val="00481880"/>
    <w:rsid w:val="00481BF7"/>
    <w:rsid w:val="00484FF3"/>
    <w:rsid w:val="004917F6"/>
    <w:rsid w:val="00497FA5"/>
    <w:rsid w:val="004A5FC7"/>
    <w:rsid w:val="004B62CD"/>
    <w:rsid w:val="004D11E2"/>
    <w:rsid w:val="004D20D7"/>
    <w:rsid w:val="004D2A3B"/>
    <w:rsid w:val="004D73C3"/>
    <w:rsid w:val="004E2EF8"/>
    <w:rsid w:val="004F3F49"/>
    <w:rsid w:val="0051575E"/>
    <w:rsid w:val="0052101E"/>
    <w:rsid w:val="005223E8"/>
    <w:rsid w:val="0052707F"/>
    <w:rsid w:val="0053026C"/>
    <w:rsid w:val="00551DD9"/>
    <w:rsid w:val="00553A23"/>
    <w:rsid w:val="005615F1"/>
    <w:rsid w:val="00562A65"/>
    <w:rsid w:val="0056720C"/>
    <w:rsid w:val="00571FE5"/>
    <w:rsid w:val="00591085"/>
    <w:rsid w:val="005938E5"/>
    <w:rsid w:val="00597C5D"/>
    <w:rsid w:val="005A4BCA"/>
    <w:rsid w:val="005B24C5"/>
    <w:rsid w:val="005B3B9A"/>
    <w:rsid w:val="005C1BA0"/>
    <w:rsid w:val="005D10EC"/>
    <w:rsid w:val="005D623D"/>
    <w:rsid w:val="005E0440"/>
    <w:rsid w:val="005E1A4B"/>
    <w:rsid w:val="005E1ABC"/>
    <w:rsid w:val="005E5AAE"/>
    <w:rsid w:val="005F0D3B"/>
    <w:rsid w:val="005F5D72"/>
    <w:rsid w:val="006147C0"/>
    <w:rsid w:val="00617AE7"/>
    <w:rsid w:val="006204DF"/>
    <w:rsid w:val="00635649"/>
    <w:rsid w:val="006421B2"/>
    <w:rsid w:val="00642F39"/>
    <w:rsid w:val="00644DCC"/>
    <w:rsid w:val="0066430F"/>
    <w:rsid w:val="0066771A"/>
    <w:rsid w:val="00684EBF"/>
    <w:rsid w:val="00697DBA"/>
    <w:rsid w:val="006B459A"/>
    <w:rsid w:val="006B473E"/>
    <w:rsid w:val="006B4837"/>
    <w:rsid w:val="006C00B0"/>
    <w:rsid w:val="006C452E"/>
    <w:rsid w:val="006C72AC"/>
    <w:rsid w:val="006D2CC2"/>
    <w:rsid w:val="006D3C5C"/>
    <w:rsid w:val="006E6294"/>
    <w:rsid w:val="006E72AD"/>
    <w:rsid w:val="006F5083"/>
    <w:rsid w:val="00702196"/>
    <w:rsid w:val="007027B6"/>
    <w:rsid w:val="00707582"/>
    <w:rsid w:val="00710DE8"/>
    <w:rsid w:val="0071465B"/>
    <w:rsid w:val="007257DD"/>
    <w:rsid w:val="00732161"/>
    <w:rsid w:val="0073403E"/>
    <w:rsid w:val="00734E78"/>
    <w:rsid w:val="00747E1F"/>
    <w:rsid w:val="00765E2A"/>
    <w:rsid w:val="00771797"/>
    <w:rsid w:val="00782BE8"/>
    <w:rsid w:val="00782CE4"/>
    <w:rsid w:val="007A1AC1"/>
    <w:rsid w:val="007A2989"/>
    <w:rsid w:val="007A5110"/>
    <w:rsid w:val="007A7440"/>
    <w:rsid w:val="007C199D"/>
    <w:rsid w:val="007C2779"/>
    <w:rsid w:val="007D24C5"/>
    <w:rsid w:val="007D3D59"/>
    <w:rsid w:val="007D4319"/>
    <w:rsid w:val="007D611A"/>
    <w:rsid w:val="007E0112"/>
    <w:rsid w:val="007E704C"/>
    <w:rsid w:val="007E7C54"/>
    <w:rsid w:val="007F3130"/>
    <w:rsid w:val="0080427E"/>
    <w:rsid w:val="00804F1B"/>
    <w:rsid w:val="00812D56"/>
    <w:rsid w:val="0081363F"/>
    <w:rsid w:val="008219F5"/>
    <w:rsid w:val="00824FDA"/>
    <w:rsid w:val="00832D8F"/>
    <w:rsid w:val="0083533D"/>
    <w:rsid w:val="00843134"/>
    <w:rsid w:val="008431DE"/>
    <w:rsid w:val="00845FFF"/>
    <w:rsid w:val="00851C33"/>
    <w:rsid w:val="00852187"/>
    <w:rsid w:val="00852DF5"/>
    <w:rsid w:val="0085559B"/>
    <w:rsid w:val="008616AC"/>
    <w:rsid w:val="00862471"/>
    <w:rsid w:val="0086512B"/>
    <w:rsid w:val="00873DD2"/>
    <w:rsid w:val="00874090"/>
    <w:rsid w:val="00875A77"/>
    <w:rsid w:val="00885752"/>
    <w:rsid w:val="00894B44"/>
    <w:rsid w:val="008A4B90"/>
    <w:rsid w:val="008C6505"/>
    <w:rsid w:val="008C7E32"/>
    <w:rsid w:val="008D7A88"/>
    <w:rsid w:val="008F55A5"/>
    <w:rsid w:val="00914F43"/>
    <w:rsid w:val="009222A2"/>
    <w:rsid w:val="0092547C"/>
    <w:rsid w:val="0093502A"/>
    <w:rsid w:val="009426BE"/>
    <w:rsid w:val="00944D35"/>
    <w:rsid w:val="00950804"/>
    <w:rsid w:val="00954459"/>
    <w:rsid w:val="00960055"/>
    <w:rsid w:val="00971B68"/>
    <w:rsid w:val="00972F44"/>
    <w:rsid w:val="009731A3"/>
    <w:rsid w:val="009814D8"/>
    <w:rsid w:val="009830CB"/>
    <w:rsid w:val="00983C15"/>
    <w:rsid w:val="00984AAA"/>
    <w:rsid w:val="00994FAB"/>
    <w:rsid w:val="00996862"/>
    <w:rsid w:val="009A2613"/>
    <w:rsid w:val="009D0889"/>
    <w:rsid w:val="009E5D9B"/>
    <w:rsid w:val="00A01F6A"/>
    <w:rsid w:val="00A221C0"/>
    <w:rsid w:val="00A35377"/>
    <w:rsid w:val="00A37678"/>
    <w:rsid w:val="00A40FF9"/>
    <w:rsid w:val="00A425F2"/>
    <w:rsid w:val="00A53246"/>
    <w:rsid w:val="00A718EC"/>
    <w:rsid w:val="00A71EFF"/>
    <w:rsid w:val="00A73C86"/>
    <w:rsid w:val="00A76FD9"/>
    <w:rsid w:val="00A82E37"/>
    <w:rsid w:val="00A910BD"/>
    <w:rsid w:val="00AA5FE0"/>
    <w:rsid w:val="00AB0E48"/>
    <w:rsid w:val="00AB37CE"/>
    <w:rsid w:val="00AB6E5A"/>
    <w:rsid w:val="00AC27D5"/>
    <w:rsid w:val="00AF0FB9"/>
    <w:rsid w:val="00B022C0"/>
    <w:rsid w:val="00B05446"/>
    <w:rsid w:val="00B25A37"/>
    <w:rsid w:val="00B26A43"/>
    <w:rsid w:val="00B34B10"/>
    <w:rsid w:val="00B35225"/>
    <w:rsid w:val="00B3716C"/>
    <w:rsid w:val="00B46A15"/>
    <w:rsid w:val="00B46F19"/>
    <w:rsid w:val="00B60A81"/>
    <w:rsid w:val="00B672B5"/>
    <w:rsid w:val="00B70367"/>
    <w:rsid w:val="00B705C6"/>
    <w:rsid w:val="00B71CE3"/>
    <w:rsid w:val="00B863DA"/>
    <w:rsid w:val="00B90E5B"/>
    <w:rsid w:val="00B927E7"/>
    <w:rsid w:val="00BA1B1A"/>
    <w:rsid w:val="00BA36C6"/>
    <w:rsid w:val="00BA5198"/>
    <w:rsid w:val="00BC207F"/>
    <w:rsid w:val="00BD3139"/>
    <w:rsid w:val="00BE1219"/>
    <w:rsid w:val="00BE5DE9"/>
    <w:rsid w:val="00BF5C9F"/>
    <w:rsid w:val="00BF6EBD"/>
    <w:rsid w:val="00C029AF"/>
    <w:rsid w:val="00C0463F"/>
    <w:rsid w:val="00C051A2"/>
    <w:rsid w:val="00C163B1"/>
    <w:rsid w:val="00C22F11"/>
    <w:rsid w:val="00C27784"/>
    <w:rsid w:val="00C36572"/>
    <w:rsid w:val="00C36BDB"/>
    <w:rsid w:val="00C406BC"/>
    <w:rsid w:val="00C416BE"/>
    <w:rsid w:val="00C43369"/>
    <w:rsid w:val="00C562B8"/>
    <w:rsid w:val="00C60328"/>
    <w:rsid w:val="00C76695"/>
    <w:rsid w:val="00C81C8A"/>
    <w:rsid w:val="00C82D88"/>
    <w:rsid w:val="00C929BF"/>
    <w:rsid w:val="00C95075"/>
    <w:rsid w:val="00CA2E41"/>
    <w:rsid w:val="00CA5A8E"/>
    <w:rsid w:val="00CA790B"/>
    <w:rsid w:val="00CB3F5A"/>
    <w:rsid w:val="00CB522C"/>
    <w:rsid w:val="00CB64EB"/>
    <w:rsid w:val="00CC26EC"/>
    <w:rsid w:val="00CD1BAC"/>
    <w:rsid w:val="00CE15A8"/>
    <w:rsid w:val="00CF3A78"/>
    <w:rsid w:val="00CF56A3"/>
    <w:rsid w:val="00D027AD"/>
    <w:rsid w:val="00D06DC7"/>
    <w:rsid w:val="00D10BAC"/>
    <w:rsid w:val="00D1654C"/>
    <w:rsid w:val="00D212CC"/>
    <w:rsid w:val="00D31C86"/>
    <w:rsid w:val="00D31E35"/>
    <w:rsid w:val="00D33090"/>
    <w:rsid w:val="00D3663D"/>
    <w:rsid w:val="00D42712"/>
    <w:rsid w:val="00D4620C"/>
    <w:rsid w:val="00D526B5"/>
    <w:rsid w:val="00D627E3"/>
    <w:rsid w:val="00D63C17"/>
    <w:rsid w:val="00D64296"/>
    <w:rsid w:val="00D75376"/>
    <w:rsid w:val="00D76A95"/>
    <w:rsid w:val="00D92232"/>
    <w:rsid w:val="00DA34FD"/>
    <w:rsid w:val="00DC17BB"/>
    <w:rsid w:val="00DC5066"/>
    <w:rsid w:val="00DE0A3A"/>
    <w:rsid w:val="00DF1D80"/>
    <w:rsid w:val="00DF6259"/>
    <w:rsid w:val="00DF656C"/>
    <w:rsid w:val="00DF7A40"/>
    <w:rsid w:val="00E07DF5"/>
    <w:rsid w:val="00E25D79"/>
    <w:rsid w:val="00E26C3C"/>
    <w:rsid w:val="00E33BE5"/>
    <w:rsid w:val="00E34EC7"/>
    <w:rsid w:val="00E40BD7"/>
    <w:rsid w:val="00E41829"/>
    <w:rsid w:val="00E5134D"/>
    <w:rsid w:val="00E54A09"/>
    <w:rsid w:val="00E628C1"/>
    <w:rsid w:val="00E772E4"/>
    <w:rsid w:val="00E8327B"/>
    <w:rsid w:val="00E83F8F"/>
    <w:rsid w:val="00E9136C"/>
    <w:rsid w:val="00E92BEC"/>
    <w:rsid w:val="00E933D0"/>
    <w:rsid w:val="00E93DA8"/>
    <w:rsid w:val="00E96C0E"/>
    <w:rsid w:val="00EB2414"/>
    <w:rsid w:val="00EB4212"/>
    <w:rsid w:val="00EC11F0"/>
    <w:rsid w:val="00EC3452"/>
    <w:rsid w:val="00ED6165"/>
    <w:rsid w:val="00ED7573"/>
    <w:rsid w:val="00EE2DC1"/>
    <w:rsid w:val="00EE41CF"/>
    <w:rsid w:val="00EE4D4B"/>
    <w:rsid w:val="00F027A0"/>
    <w:rsid w:val="00F11492"/>
    <w:rsid w:val="00F17169"/>
    <w:rsid w:val="00F204DA"/>
    <w:rsid w:val="00F206CC"/>
    <w:rsid w:val="00F233A7"/>
    <w:rsid w:val="00F24FA1"/>
    <w:rsid w:val="00F33195"/>
    <w:rsid w:val="00F4521D"/>
    <w:rsid w:val="00F87E41"/>
    <w:rsid w:val="00F93ACE"/>
    <w:rsid w:val="00F9584D"/>
    <w:rsid w:val="00F97FD4"/>
    <w:rsid w:val="00FB6183"/>
    <w:rsid w:val="00FC6401"/>
    <w:rsid w:val="00FD7E30"/>
    <w:rsid w:val="00FE715C"/>
    <w:rsid w:val="00FF2323"/>
    <w:rsid w:val="00FF3854"/>
    <w:rsid w:val="09CF772D"/>
    <w:rsid w:val="507F49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52B763"/>
  <w15:docId w15:val="{72870F82-2CAD-40AC-A65F-C703FDCED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797"/>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771797"/>
    <w:pPr>
      <w:tabs>
        <w:tab w:val="center" w:pos="4153"/>
        <w:tab w:val="right" w:pos="8306"/>
      </w:tabs>
      <w:snapToGrid w:val="0"/>
      <w:jc w:val="left"/>
    </w:pPr>
    <w:rPr>
      <w:kern w:val="0"/>
      <w:sz w:val="18"/>
      <w:szCs w:val="18"/>
    </w:rPr>
  </w:style>
  <w:style w:type="paragraph" w:styleId="a5">
    <w:name w:val="header"/>
    <w:basedOn w:val="a"/>
    <w:link w:val="a6"/>
    <w:uiPriority w:val="99"/>
    <w:qFormat/>
    <w:rsid w:val="00771797"/>
    <w:pPr>
      <w:pBdr>
        <w:bottom w:val="single" w:sz="6" w:space="1" w:color="auto"/>
      </w:pBdr>
      <w:tabs>
        <w:tab w:val="center" w:pos="4153"/>
        <w:tab w:val="right" w:pos="8306"/>
      </w:tabs>
      <w:snapToGrid w:val="0"/>
      <w:jc w:val="center"/>
    </w:pPr>
    <w:rPr>
      <w:kern w:val="0"/>
      <w:sz w:val="18"/>
      <w:szCs w:val="18"/>
    </w:rPr>
  </w:style>
  <w:style w:type="paragraph" w:styleId="a7">
    <w:name w:val="Normal (Web)"/>
    <w:basedOn w:val="a"/>
    <w:uiPriority w:val="99"/>
    <w:semiHidden/>
    <w:unhideWhenUsed/>
    <w:qFormat/>
    <w:rsid w:val="00771797"/>
    <w:pPr>
      <w:widowControl/>
      <w:spacing w:before="100" w:beforeAutospacing="1" w:after="100" w:afterAutospacing="1"/>
      <w:jc w:val="left"/>
    </w:pPr>
    <w:rPr>
      <w:rFonts w:ascii="宋体" w:hAnsi="宋体" w:cs="宋体"/>
      <w:kern w:val="0"/>
      <w:sz w:val="24"/>
      <w:szCs w:val="24"/>
    </w:rPr>
  </w:style>
  <w:style w:type="character" w:customStyle="1" w:styleId="a6">
    <w:name w:val="页眉 字符"/>
    <w:link w:val="a5"/>
    <w:uiPriority w:val="99"/>
    <w:qFormat/>
    <w:locked/>
    <w:rsid w:val="00771797"/>
    <w:rPr>
      <w:rFonts w:cs="Times New Roman"/>
      <w:sz w:val="18"/>
    </w:rPr>
  </w:style>
  <w:style w:type="character" w:customStyle="1" w:styleId="a4">
    <w:name w:val="页脚 字符"/>
    <w:link w:val="a3"/>
    <w:uiPriority w:val="99"/>
    <w:qFormat/>
    <w:locked/>
    <w:rsid w:val="00771797"/>
    <w:rPr>
      <w:rFonts w:cs="Times New Roman"/>
      <w:sz w:val="18"/>
    </w:rPr>
  </w:style>
  <w:style w:type="paragraph" w:customStyle="1" w:styleId="Default">
    <w:name w:val="Default"/>
    <w:uiPriority w:val="99"/>
    <w:qFormat/>
    <w:rsid w:val="00771797"/>
    <w:pPr>
      <w:widowControl w:val="0"/>
      <w:autoSpaceDE w:val="0"/>
      <w:autoSpaceDN w:val="0"/>
      <w:adjustRightInd w:val="0"/>
    </w:pPr>
    <w:rPr>
      <w:rFonts w:ascii="黑体" w:hAnsi="黑体" w:cs="黑体"/>
      <w:color w:val="000000"/>
      <w:sz w:val="24"/>
      <w:szCs w:val="24"/>
    </w:rPr>
  </w:style>
  <w:style w:type="paragraph" w:customStyle="1" w:styleId="p0">
    <w:name w:val="p0"/>
    <w:basedOn w:val="a"/>
    <w:uiPriority w:val="99"/>
    <w:qFormat/>
    <w:rsid w:val="00771797"/>
    <w:pPr>
      <w:widowControl/>
    </w:pPr>
    <w:rPr>
      <w:rFonts w:ascii="宋体" w:hAnsi="宋体" w:cs="宋体"/>
      <w:kern w:val="0"/>
      <w:szCs w:val="21"/>
    </w:rPr>
  </w:style>
  <w:style w:type="paragraph" w:styleId="a8">
    <w:name w:val="Balloon Text"/>
    <w:basedOn w:val="a"/>
    <w:link w:val="a9"/>
    <w:uiPriority w:val="99"/>
    <w:semiHidden/>
    <w:unhideWhenUsed/>
    <w:rsid w:val="000B1E31"/>
    <w:rPr>
      <w:sz w:val="18"/>
      <w:szCs w:val="18"/>
    </w:rPr>
  </w:style>
  <w:style w:type="character" w:customStyle="1" w:styleId="a9">
    <w:name w:val="批注框文本 字符"/>
    <w:link w:val="a8"/>
    <w:uiPriority w:val="99"/>
    <w:semiHidden/>
    <w:rsid w:val="000B1E31"/>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baidu.com/s?wd=%E4%BA%BA%E5%A4%A7%E5%B8%B8%E5%A7%94%E4%BC%9A&amp;tn=44039180_cpr&amp;fenlei=mv6quAkxTZn0IZRqIHckPjm4nH00T1YkryPBP1DsuHFWuj9WnHDk0ZwV5Hcvrjm3rH6sPfKWUMw85HfYnjn4nH6sgvPsT6KdThsqpZwYTjCEQLGCpyw9Uz4Bmy-bIi4WUvYETgN-TLwGUv3EnHmsPj61nHfsP1TdnjckP1TY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4731CB-CA1C-4A2A-A8A3-84F3EA57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766</Words>
  <Characters>4368</Characters>
  <Application>Microsoft Office Word</Application>
  <DocSecurity>0</DocSecurity>
  <Lines>36</Lines>
  <Paragraphs>10</Paragraphs>
  <ScaleCrop>false</ScaleCrop>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濮阳市华龙区XXX局</dc:title>
  <dc:creator>lenovo</dc:creator>
  <cp:lastModifiedBy>hello</cp:lastModifiedBy>
  <cp:revision>72</cp:revision>
  <cp:lastPrinted>2020-12-16T01:40:00Z</cp:lastPrinted>
  <dcterms:created xsi:type="dcterms:W3CDTF">2017-10-31T03:18:00Z</dcterms:created>
  <dcterms:modified xsi:type="dcterms:W3CDTF">2020-12-17T00:32:00Z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