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EE5" w:rsidRDefault="00C81EE5">
      <w:pPr>
        <w:rPr>
          <w:rFonts w:ascii="方正小标宋_GBK" w:eastAsia="方正小标宋_GBK"/>
          <w:sz w:val="40"/>
        </w:rPr>
      </w:pPr>
    </w:p>
    <w:p w:rsidR="00C81EE5" w:rsidRDefault="00C81EE5">
      <w:pPr>
        <w:rPr>
          <w:rFonts w:ascii="方正小标宋_GBK" w:eastAsia="方正小标宋_GBK"/>
          <w:sz w:val="40"/>
        </w:rPr>
      </w:pPr>
    </w:p>
    <w:p w:rsidR="00C81EE5" w:rsidRDefault="006A76F8">
      <w:pPr>
        <w:jc w:val="center"/>
        <w:rPr>
          <w:rFonts w:ascii="方正小标宋简体" w:eastAsia="方正小标宋简体" w:hAnsi="方正小标宋简体" w:cs="方正小标宋简体"/>
          <w:w w:val="85"/>
          <w:sz w:val="56"/>
        </w:rPr>
      </w:pPr>
      <w:r>
        <w:rPr>
          <w:rFonts w:ascii="方正小标宋简体" w:eastAsia="方正小标宋简体" w:hAnsi="方正小标宋简体" w:cs="方正小标宋简体" w:hint="eastAsia"/>
          <w:w w:val="85"/>
          <w:sz w:val="56"/>
        </w:rPr>
        <w:t>濮阳市华龙区工业和信息化局</w:t>
      </w:r>
    </w:p>
    <w:p w:rsidR="00C81EE5" w:rsidRDefault="006A76F8">
      <w:pPr>
        <w:jc w:val="center"/>
        <w:rPr>
          <w:rFonts w:ascii="方正小标宋简体" w:eastAsia="方正小标宋简体" w:hAnsi="方正小标宋简体" w:cs="方正小标宋简体"/>
          <w:spacing w:val="-20"/>
          <w:sz w:val="44"/>
        </w:rPr>
      </w:pPr>
      <w:r>
        <w:rPr>
          <w:rFonts w:ascii="方正小标宋简体" w:eastAsia="方正小标宋简体" w:hAnsi="方正小标宋简体" w:cs="方正小标宋简体" w:hint="eastAsia"/>
          <w:w w:val="85"/>
          <w:sz w:val="56"/>
        </w:rPr>
        <w:t>2020年部门预算公开说明</w:t>
      </w: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762B48" w:rsidRDefault="00762B48">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C81EE5">
      <w:pPr>
        <w:jc w:val="center"/>
        <w:rPr>
          <w:rFonts w:ascii="方正小标宋_GBK" w:eastAsia="方正小标宋_GBK"/>
          <w:sz w:val="40"/>
        </w:rPr>
      </w:pPr>
    </w:p>
    <w:p w:rsidR="00C81EE5" w:rsidRDefault="006A76F8">
      <w:pPr>
        <w:jc w:val="center"/>
        <w:rPr>
          <w:rFonts w:ascii="楷体_GB2312" w:eastAsia="楷体_GB2312"/>
          <w:b/>
          <w:w w:val="90"/>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年六月</w:t>
      </w:r>
    </w:p>
    <w:p w:rsidR="00C81EE5" w:rsidRDefault="006A76F8">
      <w:pPr>
        <w:widowControl/>
        <w:jc w:val="left"/>
        <w:rPr>
          <w:rFonts w:ascii="黑体" w:eastAsia="黑体" w:hAnsi="黑体" w:cs="宋体"/>
          <w:color w:val="000000"/>
          <w:kern w:val="0"/>
          <w:sz w:val="44"/>
          <w:szCs w:val="32"/>
        </w:rPr>
      </w:pPr>
      <w:r>
        <w:rPr>
          <w:rFonts w:ascii="黑体" w:eastAsia="黑体" w:hAnsi="黑体"/>
          <w:color w:val="000000"/>
          <w:sz w:val="44"/>
          <w:szCs w:val="32"/>
        </w:rPr>
        <w:br w:type="page"/>
      </w:r>
    </w:p>
    <w:p w:rsidR="00C81EE5" w:rsidRDefault="00C81EE5">
      <w:pPr>
        <w:pStyle w:val="10"/>
        <w:topLinePunct/>
        <w:spacing w:before="0" w:beforeAutospacing="0" w:after="0" w:afterAutospacing="0" w:line="360" w:lineRule="auto"/>
        <w:ind w:firstLine="880"/>
        <w:jc w:val="center"/>
        <w:rPr>
          <w:rFonts w:ascii="黑体" w:eastAsia="黑体" w:hAnsi="黑体"/>
          <w:color w:val="000000"/>
          <w:sz w:val="44"/>
          <w:szCs w:val="32"/>
        </w:rPr>
      </w:pPr>
    </w:p>
    <w:p w:rsidR="00C81EE5" w:rsidRDefault="006A76F8">
      <w:pPr>
        <w:pStyle w:val="10"/>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 录</w:t>
      </w:r>
    </w:p>
    <w:p w:rsidR="00C81EE5" w:rsidRDefault="00C81EE5">
      <w:pPr>
        <w:pStyle w:val="10"/>
        <w:topLinePunct/>
        <w:spacing w:before="0" w:beforeAutospacing="0" w:after="0" w:afterAutospacing="0" w:line="360" w:lineRule="auto"/>
        <w:ind w:firstLine="720"/>
        <w:jc w:val="center"/>
        <w:rPr>
          <w:rFonts w:ascii="黑体" w:eastAsia="黑体" w:hAnsi="黑体"/>
          <w:color w:val="000000"/>
          <w:sz w:val="36"/>
          <w:szCs w:val="32"/>
        </w:rPr>
      </w:pPr>
    </w:p>
    <w:p w:rsidR="00C81EE5" w:rsidRDefault="006A76F8">
      <w:pPr>
        <w:pStyle w:val="10"/>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第一部分部门概况</w:t>
      </w:r>
      <w:r>
        <w:rPr>
          <w:rFonts w:hint="eastAsia"/>
          <w:color w:val="000000"/>
          <w:sz w:val="32"/>
          <w:szCs w:val="32"/>
        </w:rPr>
        <w:t> </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一、部门主要职责</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二、机构设置情况</w:t>
      </w:r>
    </w:p>
    <w:p w:rsidR="00C81EE5" w:rsidRDefault="006A76F8">
      <w:pPr>
        <w:pStyle w:val="10"/>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 2020年部门预算情况说明</w:t>
      </w:r>
    </w:p>
    <w:p w:rsidR="00C81EE5" w:rsidRDefault="006A76F8">
      <w:pPr>
        <w:pStyle w:val="10"/>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第三部分名词解释</w:t>
      </w:r>
    </w:p>
    <w:p w:rsidR="00C81EE5" w:rsidRDefault="00C81EE5">
      <w:pPr>
        <w:pStyle w:val="10"/>
        <w:overflowPunct w:val="0"/>
        <w:topLinePunct/>
        <w:spacing w:before="0" w:beforeAutospacing="0" w:after="0" w:afterAutospacing="0" w:line="360" w:lineRule="auto"/>
        <w:ind w:firstLine="640"/>
        <w:jc w:val="both"/>
        <w:rPr>
          <w:rFonts w:ascii="黑体" w:eastAsia="黑体" w:hAnsi="黑体"/>
          <w:color w:val="000000"/>
          <w:sz w:val="32"/>
          <w:szCs w:val="32"/>
        </w:rPr>
      </w:pPr>
    </w:p>
    <w:p w:rsidR="00C81EE5" w:rsidRDefault="006A76F8">
      <w:pPr>
        <w:pStyle w:val="10"/>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w:t>
      </w:r>
      <w:r>
        <w:rPr>
          <w:rFonts w:ascii="黑体" w:eastAsia="黑体" w:hAnsi="黑体" w:hint="eastAsia"/>
          <w:sz w:val="32"/>
          <w:szCs w:val="32"/>
        </w:rPr>
        <w:t>濮阳市华龙区工业和信息化局</w:t>
      </w:r>
      <w:r>
        <w:rPr>
          <w:rFonts w:ascii="黑体" w:eastAsia="黑体" w:hAnsi="黑体" w:hint="eastAsia"/>
          <w:color w:val="000000"/>
          <w:sz w:val="32"/>
          <w:szCs w:val="32"/>
        </w:rPr>
        <w:t>2020年部门预算表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一、部门收支总表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二、部门收入总表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三、部门支出总表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四、财政拨款收支总表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五、一般公共预算支出表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六、一般公共预算基本支出表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七、一般公共预算“三公”经费支出表</w:t>
      </w:r>
    </w:p>
    <w:p w:rsidR="00C81EE5" w:rsidRDefault="006A76F8">
      <w:pPr>
        <w:pStyle w:val="10"/>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八、政府性基金预算支出表</w:t>
      </w:r>
    </w:p>
    <w:p w:rsidR="00C81EE5" w:rsidRDefault="00607A92">
      <w:pPr>
        <w:ind w:firstLineChars="200" w:firstLine="640"/>
        <w:rPr>
          <w:rFonts w:ascii="黑体" w:eastAsia="黑体" w:hAnsi="黑体"/>
          <w:szCs w:val="32"/>
        </w:rPr>
      </w:pPr>
      <w:r>
        <w:rPr>
          <w:rFonts w:ascii="黑体" w:eastAsia="黑体" w:hAnsi="黑体"/>
          <w:szCs w:val="32"/>
        </w:rPr>
        <w:br w:type="page"/>
      </w:r>
    </w:p>
    <w:p w:rsidR="00C81EE5" w:rsidRDefault="006A76F8">
      <w:pPr>
        <w:pStyle w:val="10"/>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rsidR="00C81EE5" w:rsidRDefault="006A76F8">
      <w:pPr>
        <w:pStyle w:val="10"/>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rsidR="00C81EE5" w:rsidRDefault="006A76F8">
      <w:pPr>
        <w:ind w:firstLineChars="200" w:firstLine="640"/>
        <w:rPr>
          <w:rFonts w:ascii="黑体" w:eastAsia="黑体" w:hAnsi="黑体"/>
          <w:szCs w:val="32"/>
        </w:rPr>
      </w:pPr>
      <w:r>
        <w:rPr>
          <w:rFonts w:ascii="黑体" w:eastAsia="黑体" w:hAnsi="黑体"/>
          <w:szCs w:val="32"/>
        </w:rPr>
        <w:t> </w:t>
      </w:r>
    </w:p>
    <w:p w:rsidR="00C81EE5" w:rsidRDefault="006A76F8">
      <w:pPr>
        <w:ind w:firstLineChars="200" w:firstLine="640"/>
        <w:rPr>
          <w:rFonts w:ascii="黑体" w:eastAsia="黑体" w:hAnsi="黑体"/>
          <w:szCs w:val="32"/>
        </w:rPr>
      </w:pPr>
      <w:r>
        <w:rPr>
          <w:rFonts w:ascii="黑体" w:eastAsia="黑体" w:hAnsi="黑体" w:hint="eastAsia"/>
          <w:szCs w:val="32"/>
        </w:rPr>
        <w:t>一、部门主要职责</w:t>
      </w:r>
    </w:p>
    <w:p w:rsidR="00C81EE5" w:rsidRDefault="006A76F8">
      <w:pPr>
        <w:ind w:firstLineChars="200" w:firstLine="640"/>
        <w:rPr>
          <w:rFonts w:ascii="仿宋" w:eastAsia="仿宋" w:hAnsi="仿宋" w:cs="仿宋_GB2312"/>
          <w:szCs w:val="32"/>
        </w:rPr>
      </w:pPr>
      <w:r>
        <w:rPr>
          <w:rFonts w:ascii="仿宋" w:eastAsia="仿宋" w:hAnsi="仿宋" w:cs="仿宋_GB2312" w:hint="eastAsia"/>
          <w:szCs w:val="32"/>
        </w:rPr>
        <w:t>主要职责是拟订并组织实施全区工业和信息化的发展规划以及推动传统产业技术改造相关政策，拟订并组织实施全区工业行业规划、计划和产业政策；监测分析全区工业运行态势</w:t>
      </w:r>
      <w:r>
        <w:rPr>
          <w:rFonts w:ascii="仿宋" w:eastAsia="仿宋" w:hAnsi="仿宋" w:cs="仿宋_GB2312"/>
          <w:szCs w:val="32"/>
        </w:rPr>
        <w:t>,</w:t>
      </w:r>
      <w:r>
        <w:rPr>
          <w:rFonts w:ascii="仿宋" w:eastAsia="仿宋" w:hAnsi="仿宋" w:cs="仿宋_GB2312" w:hint="eastAsia"/>
          <w:szCs w:val="32"/>
        </w:rPr>
        <w:t>统计并发布相关信息，负责提出全区工业、信息化固定资产投资规模和方向；组织实施国家高技术产业中涉及生物医药、新材料、信息产业等的规划、政策和标准；承担全区振兴装备制造业组织协调的责任；拟订并组织实施全区工业、信息化的能源节约和资源综合利用、循环经济、绿色化改造促进政策；负责全区中小企业、民营经济发展的宏观指导；统筹推进全区信息化工作，组织制订相关政策并协调信息化建设中的重大问题；承担相关信息安全管理的责任，负责协调维护全区网络安全和网络安全保障体系建设；完成区委、区政府交办的其他任务。</w:t>
      </w:r>
    </w:p>
    <w:p w:rsidR="00C81EE5" w:rsidRDefault="006A76F8">
      <w:pPr>
        <w:ind w:firstLineChars="200" w:firstLine="640"/>
        <w:rPr>
          <w:rFonts w:ascii="黑体" w:eastAsia="黑体" w:hAnsi="黑体"/>
          <w:szCs w:val="32"/>
        </w:rPr>
      </w:pPr>
      <w:r>
        <w:rPr>
          <w:rFonts w:ascii="黑体" w:eastAsia="黑体" w:hAnsi="黑体" w:hint="eastAsia"/>
          <w:szCs w:val="32"/>
        </w:rPr>
        <w:t>二、机构设置情况</w:t>
      </w:r>
    </w:p>
    <w:p w:rsidR="00C81EE5" w:rsidRDefault="006A76F8">
      <w:pPr>
        <w:ind w:firstLineChars="200" w:firstLine="640"/>
        <w:rPr>
          <w:rFonts w:ascii="仿宋" w:eastAsia="仿宋" w:hAnsi="仿宋"/>
          <w:szCs w:val="32"/>
        </w:rPr>
      </w:pPr>
      <w:r>
        <w:rPr>
          <w:rFonts w:ascii="仿宋" w:eastAsia="仿宋" w:hAnsi="仿宋" w:hint="eastAsia"/>
          <w:szCs w:val="32"/>
        </w:rPr>
        <w:t>根据工作职责及实际工作需要，华龙区工业和信息化局内设办公室（人事、财务股）、规划与产业股、产业合作股、科技与装备工业股、原材料与节能股、工业经济运行股、中</w:t>
      </w:r>
      <w:r>
        <w:rPr>
          <w:rFonts w:ascii="仿宋" w:eastAsia="仿宋" w:hAnsi="仿宋" w:hint="eastAsia"/>
          <w:szCs w:val="32"/>
        </w:rPr>
        <w:lastRenderedPageBreak/>
        <w:t>小企业服务办公室（民营经济发展办公室）、信息化办公室等8个股室，本部门无独立核算的下属预算单位，部门本级预算即汇总预算。</w:t>
      </w:r>
    </w:p>
    <w:p w:rsidR="00C81EE5" w:rsidRDefault="00C81EE5">
      <w:pPr>
        <w:ind w:firstLineChars="200" w:firstLine="640"/>
        <w:rPr>
          <w:rFonts w:ascii="仿宋" w:eastAsia="仿宋" w:hAnsi="仿宋"/>
          <w:szCs w:val="32"/>
        </w:rPr>
      </w:pPr>
    </w:p>
    <w:p w:rsidR="00C81EE5" w:rsidRDefault="00C81EE5">
      <w:pPr>
        <w:ind w:firstLineChars="200" w:firstLine="640"/>
        <w:rPr>
          <w:rFonts w:ascii="黑体" w:eastAsia="黑体" w:hAnsi="黑体"/>
          <w:szCs w:val="32"/>
        </w:rPr>
      </w:pPr>
    </w:p>
    <w:p w:rsidR="00C81EE5" w:rsidRDefault="006A76F8">
      <w:pPr>
        <w:pStyle w:val="10"/>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rsidR="00C81EE5" w:rsidRDefault="006A76F8">
      <w:pPr>
        <w:pStyle w:val="10"/>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2020年部门预算情况说明</w:t>
      </w:r>
    </w:p>
    <w:p w:rsidR="00C81EE5" w:rsidRDefault="00C81EE5">
      <w:pPr>
        <w:ind w:firstLineChars="200" w:firstLine="640"/>
        <w:rPr>
          <w:rFonts w:ascii="华文仿宋" w:eastAsia="华文仿宋" w:hAnsi="华文仿宋"/>
          <w:szCs w:val="32"/>
        </w:rPr>
      </w:pPr>
    </w:p>
    <w:p w:rsidR="00C81EE5" w:rsidRDefault="006A76F8">
      <w:pPr>
        <w:ind w:firstLineChars="200" w:firstLine="640"/>
        <w:rPr>
          <w:rFonts w:ascii="黑体" w:eastAsia="黑体" w:hAnsi="黑体"/>
          <w:szCs w:val="32"/>
        </w:rPr>
      </w:pPr>
      <w:r>
        <w:rPr>
          <w:rFonts w:ascii="黑体" w:eastAsia="黑体" w:hAnsi="黑体" w:hint="eastAsia"/>
          <w:szCs w:val="32"/>
        </w:rPr>
        <w:t>一、本级预算和所属单位预算在内的汇总预算总体情况</w:t>
      </w:r>
    </w:p>
    <w:p w:rsidR="00C81EE5" w:rsidRDefault="006A76F8">
      <w:pPr>
        <w:ind w:firstLineChars="200" w:firstLine="640"/>
        <w:rPr>
          <w:rFonts w:ascii="仿宋" w:eastAsia="仿宋" w:hAnsi="仿宋"/>
          <w:szCs w:val="32"/>
        </w:rPr>
      </w:pPr>
      <w:r>
        <w:rPr>
          <w:rFonts w:ascii="仿宋" w:eastAsia="仿宋" w:hAnsi="仿宋" w:hint="eastAsia"/>
          <w:szCs w:val="32"/>
        </w:rPr>
        <w:t>本部门无独立核算的下属预算单位，部门本级预算即汇总预算。</w:t>
      </w:r>
      <w:r>
        <w:rPr>
          <w:rFonts w:ascii="仿宋" w:eastAsia="仿宋" w:hAnsi="仿宋"/>
          <w:szCs w:val="32"/>
        </w:rPr>
        <w:t>20</w:t>
      </w:r>
      <w:r>
        <w:rPr>
          <w:rFonts w:ascii="仿宋" w:eastAsia="仿宋" w:hAnsi="仿宋" w:hint="eastAsia"/>
          <w:szCs w:val="32"/>
        </w:rPr>
        <w:t>20年本部门预算收入总计195.54万元，支出总计195.54万元。</w:t>
      </w:r>
    </w:p>
    <w:p w:rsidR="00C81EE5" w:rsidRDefault="006A76F8">
      <w:pPr>
        <w:ind w:firstLineChars="200" w:firstLine="640"/>
        <w:rPr>
          <w:rFonts w:ascii="黑体" w:eastAsia="黑体" w:hAnsi="黑体"/>
          <w:szCs w:val="32"/>
        </w:rPr>
      </w:pPr>
      <w:r>
        <w:rPr>
          <w:rFonts w:ascii="黑体" w:eastAsia="黑体" w:hAnsi="黑体" w:hint="eastAsia"/>
          <w:szCs w:val="32"/>
        </w:rPr>
        <w:t>二、部门预算收支增减变动情况</w:t>
      </w:r>
    </w:p>
    <w:p w:rsidR="00C81EE5" w:rsidRDefault="006A76F8">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20年本部门预算收入总计195.54万元，支出总计195.54万元。其中：基本支出187.54万元，占比96%，项目支出8万元，占比4%。</w:t>
      </w:r>
    </w:p>
    <w:p w:rsidR="00C81EE5" w:rsidRDefault="006A76F8">
      <w:pPr>
        <w:ind w:firstLineChars="200" w:firstLine="640"/>
        <w:rPr>
          <w:rFonts w:ascii="仿宋" w:eastAsia="仿宋" w:hAnsi="仿宋"/>
          <w:szCs w:val="32"/>
        </w:rPr>
      </w:pPr>
      <w:r>
        <w:rPr>
          <w:rFonts w:ascii="仿宋" w:eastAsia="仿宋" w:hAnsi="仿宋" w:hint="eastAsia"/>
          <w:szCs w:val="32"/>
        </w:rPr>
        <w:t>2020年本部门预算</w:t>
      </w:r>
      <w:r w:rsidR="0001010A">
        <w:rPr>
          <w:rFonts w:ascii="仿宋" w:eastAsia="仿宋" w:hAnsi="仿宋" w:hint="eastAsia"/>
          <w:szCs w:val="32"/>
        </w:rPr>
        <w:t>收入和支出均</w:t>
      </w:r>
      <w:r>
        <w:rPr>
          <w:rFonts w:ascii="仿宋" w:eastAsia="仿宋" w:hAnsi="仿宋" w:hint="eastAsia"/>
          <w:szCs w:val="32"/>
        </w:rPr>
        <w:t>较上年减少12.3万元，减少6</w:t>
      </w:r>
      <w:r>
        <w:rPr>
          <w:rFonts w:ascii="仿宋" w:eastAsia="仿宋" w:hAnsi="仿宋"/>
          <w:szCs w:val="32"/>
        </w:rPr>
        <w:t>%</w:t>
      </w:r>
      <w:r>
        <w:rPr>
          <w:rFonts w:ascii="仿宋" w:eastAsia="仿宋" w:hAnsi="仿宋" w:hint="eastAsia"/>
          <w:szCs w:val="32"/>
        </w:rPr>
        <w:t>，主要原因人员调离，工资减少。</w:t>
      </w:r>
    </w:p>
    <w:p w:rsidR="00C81EE5" w:rsidRDefault="006A76F8">
      <w:pPr>
        <w:ind w:firstLineChars="200" w:firstLine="640"/>
        <w:rPr>
          <w:rFonts w:ascii="黑体" w:eastAsia="黑体" w:hAnsi="黑体"/>
          <w:szCs w:val="32"/>
        </w:rPr>
      </w:pPr>
      <w:r>
        <w:rPr>
          <w:rFonts w:ascii="黑体" w:eastAsia="黑体" w:hAnsi="黑体" w:hint="eastAsia"/>
          <w:szCs w:val="32"/>
        </w:rPr>
        <w:t>三、一般公共预算基本支出情况</w:t>
      </w:r>
    </w:p>
    <w:p w:rsidR="00C81EE5" w:rsidRDefault="006A76F8">
      <w:pPr>
        <w:ind w:firstLineChars="200" w:firstLine="640"/>
        <w:rPr>
          <w:rFonts w:ascii="仿宋" w:eastAsia="仿宋" w:hAnsi="仿宋"/>
          <w:szCs w:val="32"/>
        </w:rPr>
      </w:pPr>
      <w:r>
        <w:rPr>
          <w:rFonts w:ascii="仿宋" w:eastAsia="仿宋" w:hAnsi="仿宋" w:hint="eastAsia"/>
          <w:szCs w:val="32"/>
        </w:rPr>
        <w:t>2020年本部门一般公共预算基本支出187.54万元，其中：人员经费179.14万元，主要包括：基本工资、津贴补贴、绩效工资、机关事业单位基本养老保险缴费、医疗保险</w:t>
      </w:r>
      <w:r>
        <w:rPr>
          <w:rFonts w:ascii="仿宋" w:eastAsia="仿宋" w:hAnsi="仿宋" w:hint="eastAsia"/>
          <w:szCs w:val="32"/>
        </w:rPr>
        <w:lastRenderedPageBreak/>
        <w:t>缴费、其他社会保障缴费、住房公积金；公用经费8.4万元，主要包括：办公费、维修（护）费、会议费、培训费、公务接待费、其他商品和服务支出</w:t>
      </w:r>
      <w:r w:rsidR="00E71972">
        <w:rPr>
          <w:rFonts w:ascii="仿宋" w:eastAsia="仿宋" w:hAnsi="仿宋" w:hint="eastAsia"/>
          <w:szCs w:val="32"/>
        </w:rPr>
        <w:t>等</w:t>
      </w:r>
      <w:r>
        <w:rPr>
          <w:rFonts w:ascii="仿宋" w:eastAsia="仿宋" w:hAnsi="仿宋" w:hint="eastAsia"/>
          <w:szCs w:val="32"/>
        </w:rPr>
        <w:t>。</w:t>
      </w:r>
    </w:p>
    <w:p w:rsidR="00C81EE5" w:rsidRDefault="006A76F8">
      <w:pPr>
        <w:ind w:firstLineChars="200" w:firstLine="640"/>
        <w:rPr>
          <w:rFonts w:ascii="黑体" w:eastAsia="黑体" w:hAnsi="黑体"/>
          <w:szCs w:val="32"/>
        </w:rPr>
      </w:pPr>
      <w:r>
        <w:rPr>
          <w:rFonts w:ascii="黑体" w:eastAsia="黑体" w:hAnsi="黑体" w:hint="eastAsia"/>
          <w:szCs w:val="32"/>
        </w:rPr>
        <w:t>四、机关运行经费安排情况</w:t>
      </w:r>
    </w:p>
    <w:p w:rsidR="00C81EE5" w:rsidRDefault="006A76F8">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20年本部门机关运行经费安排8.4万元，主要用于保障机关机构正常运转及正常履职需要的</w:t>
      </w:r>
      <w:r w:rsidR="00E71972">
        <w:rPr>
          <w:rFonts w:ascii="仿宋" w:eastAsia="仿宋" w:hAnsi="仿宋" w:hint="eastAsia"/>
          <w:szCs w:val="32"/>
        </w:rPr>
        <w:t>办公费、维修（护）费、会议费、培训费、公务接待费、其他商品和服务支出等</w:t>
      </w:r>
      <w:r>
        <w:rPr>
          <w:rFonts w:ascii="仿宋" w:eastAsia="仿宋" w:hAnsi="仿宋" w:hint="eastAsia"/>
          <w:szCs w:val="32"/>
        </w:rPr>
        <w:t>，比上年减少0.4万元，减少4%，主要原因是</w:t>
      </w:r>
      <w:r w:rsidR="00E71972">
        <w:rPr>
          <w:rFonts w:ascii="仿宋" w:eastAsia="仿宋" w:hAnsi="仿宋" w:hint="eastAsia"/>
          <w:szCs w:val="32"/>
        </w:rPr>
        <w:t>人员调离，运行经费</w:t>
      </w:r>
      <w:r w:rsidR="00E62DC1">
        <w:rPr>
          <w:rFonts w:ascii="仿宋" w:eastAsia="仿宋" w:hAnsi="仿宋" w:hint="eastAsia"/>
          <w:szCs w:val="32"/>
        </w:rPr>
        <w:t>核减</w:t>
      </w:r>
      <w:r>
        <w:rPr>
          <w:rFonts w:ascii="仿宋" w:eastAsia="仿宋" w:hAnsi="仿宋" w:hint="eastAsia"/>
          <w:szCs w:val="32"/>
        </w:rPr>
        <w:t>。</w:t>
      </w:r>
    </w:p>
    <w:p w:rsidR="00C81EE5" w:rsidRDefault="006A76F8">
      <w:pPr>
        <w:ind w:firstLineChars="200" w:firstLine="640"/>
        <w:rPr>
          <w:rFonts w:ascii="黑体" w:eastAsia="黑体" w:hAnsi="黑体"/>
          <w:szCs w:val="32"/>
        </w:rPr>
      </w:pPr>
      <w:r>
        <w:rPr>
          <w:rFonts w:ascii="黑体" w:eastAsia="黑体" w:hAnsi="黑体" w:hint="eastAsia"/>
          <w:szCs w:val="32"/>
        </w:rPr>
        <w:t>五、“三公”经费安排情况</w:t>
      </w:r>
    </w:p>
    <w:p w:rsidR="00C81EE5" w:rsidRDefault="006A76F8">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20年本部门“三公”经费预算1万元，较上年增加0.85万元，主要原因是</w:t>
      </w:r>
      <w:r w:rsidR="00E62DC1">
        <w:rPr>
          <w:rFonts w:ascii="仿宋" w:eastAsia="仿宋" w:hAnsi="仿宋" w:hint="eastAsia"/>
          <w:szCs w:val="32"/>
        </w:rPr>
        <w:t>根据实际工作需要，</w:t>
      </w:r>
      <w:r>
        <w:rPr>
          <w:rFonts w:ascii="仿宋" w:eastAsia="仿宋" w:hAnsi="仿宋" w:hint="eastAsia"/>
          <w:szCs w:val="32"/>
        </w:rPr>
        <w:t>招商任务加重。</w:t>
      </w:r>
    </w:p>
    <w:p w:rsidR="00C81EE5" w:rsidRDefault="006A76F8">
      <w:pPr>
        <w:ind w:firstLineChars="200" w:firstLine="640"/>
        <w:rPr>
          <w:rFonts w:ascii="仿宋" w:eastAsia="仿宋" w:hAnsi="仿宋"/>
          <w:szCs w:val="32"/>
        </w:rPr>
      </w:pPr>
      <w:r>
        <w:rPr>
          <w:rFonts w:ascii="仿宋" w:eastAsia="仿宋" w:hAnsi="仿宋" w:hint="eastAsia"/>
          <w:szCs w:val="32"/>
        </w:rPr>
        <w:t>1.因公出国（境）费0万元；</w:t>
      </w:r>
    </w:p>
    <w:p w:rsidR="00C81EE5" w:rsidRDefault="006A76F8">
      <w:pPr>
        <w:ind w:firstLineChars="200" w:firstLine="640"/>
        <w:rPr>
          <w:rFonts w:ascii="仿宋" w:eastAsia="仿宋" w:hAnsi="仿宋"/>
          <w:szCs w:val="32"/>
        </w:rPr>
      </w:pPr>
      <w:r>
        <w:rPr>
          <w:rFonts w:ascii="仿宋" w:eastAsia="仿宋" w:hAnsi="仿宋" w:hint="eastAsia"/>
          <w:szCs w:val="32"/>
        </w:rPr>
        <w:t>2.公务用车购置及运行费0万元，其中：公务用车购置0万元，公务用车运行费0万元。</w:t>
      </w:r>
    </w:p>
    <w:p w:rsidR="00C81EE5" w:rsidRDefault="006A76F8">
      <w:pPr>
        <w:ind w:firstLineChars="200" w:firstLine="640"/>
        <w:rPr>
          <w:rFonts w:ascii="仿宋" w:eastAsia="仿宋" w:hAnsi="仿宋"/>
          <w:szCs w:val="32"/>
        </w:rPr>
      </w:pPr>
      <w:r>
        <w:rPr>
          <w:rFonts w:ascii="仿宋" w:eastAsia="仿宋" w:hAnsi="仿宋" w:hint="eastAsia"/>
          <w:szCs w:val="32"/>
        </w:rPr>
        <w:t>3.公务接待费1万元。</w:t>
      </w:r>
    </w:p>
    <w:p w:rsidR="00C81EE5" w:rsidRDefault="006A76F8">
      <w:pPr>
        <w:ind w:firstLineChars="200" w:firstLine="640"/>
        <w:rPr>
          <w:rFonts w:ascii="仿宋" w:eastAsia="仿宋" w:hAnsi="仿宋"/>
          <w:szCs w:val="32"/>
        </w:rPr>
      </w:pPr>
      <w:r>
        <w:rPr>
          <w:rFonts w:ascii="黑体" w:eastAsia="黑体" w:hAnsi="黑体" w:hint="eastAsia"/>
          <w:szCs w:val="32"/>
        </w:rPr>
        <w:t>六、政府采购安排情况</w:t>
      </w:r>
    </w:p>
    <w:p w:rsidR="00C81EE5" w:rsidRDefault="006A76F8">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20年本部门无政府采购预算安排。</w:t>
      </w:r>
    </w:p>
    <w:p w:rsidR="00C81EE5" w:rsidRDefault="006A76F8">
      <w:pPr>
        <w:ind w:firstLineChars="200" w:firstLine="640"/>
        <w:rPr>
          <w:rFonts w:ascii="黑体" w:eastAsia="黑体" w:hAnsi="黑体"/>
          <w:szCs w:val="32"/>
        </w:rPr>
      </w:pPr>
      <w:r>
        <w:rPr>
          <w:rFonts w:ascii="黑体" w:eastAsia="黑体" w:hAnsi="黑体" w:hint="eastAsia"/>
          <w:szCs w:val="32"/>
        </w:rPr>
        <w:t>七、政府性基金预算安排情况</w:t>
      </w:r>
    </w:p>
    <w:p w:rsidR="0001010A" w:rsidRDefault="0001010A">
      <w:pPr>
        <w:ind w:firstLineChars="200" w:firstLine="640"/>
        <w:rPr>
          <w:rFonts w:ascii="仿宋" w:eastAsia="仿宋" w:hAnsi="仿宋" w:hint="eastAsia"/>
          <w:szCs w:val="32"/>
        </w:rPr>
      </w:pPr>
      <w:r>
        <w:rPr>
          <w:rFonts w:ascii="仿宋" w:eastAsia="仿宋" w:hAnsi="仿宋" w:hint="eastAsia"/>
          <w:szCs w:val="32"/>
        </w:rPr>
        <w:t>本部门无政府性基金预算收支安排，较上年无变动。</w:t>
      </w:r>
    </w:p>
    <w:p w:rsidR="00C81EE5" w:rsidRDefault="006A76F8">
      <w:pPr>
        <w:ind w:firstLineChars="200" w:firstLine="640"/>
        <w:rPr>
          <w:rFonts w:ascii="黑体" w:eastAsia="黑体" w:hAnsi="黑体"/>
          <w:szCs w:val="32"/>
        </w:rPr>
      </w:pPr>
      <w:r>
        <w:rPr>
          <w:rFonts w:ascii="黑体" w:eastAsia="黑体" w:hAnsi="黑体" w:hint="eastAsia"/>
          <w:szCs w:val="32"/>
        </w:rPr>
        <w:t>八、</w:t>
      </w:r>
      <w:r>
        <w:rPr>
          <w:rFonts w:ascii="黑体" w:eastAsia="黑体" w:hAnsi="黑体"/>
          <w:szCs w:val="32"/>
        </w:rPr>
        <w:t>国有资产占用情况</w:t>
      </w:r>
    </w:p>
    <w:p w:rsidR="00C81EE5" w:rsidRDefault="006A76F8">
      <w:pPr>
        <w:ind w:firstLineChars="200" w:firstLine="640"/>
        <w:rPr>
          <w:rFonts w:ascii="仿宋" w:eastAsia="仿宋" w:hAnsi="仿宋"/>
          <w:szCs w:val="32"/>
        </w:rPr>
      </w:pPr>
      <w:r>
        <w:rPr>
          <w:rFonts w:ascii="仿宋" w:eastAsia="仿宋" w:hAnsi="仿宋"/>
          <w:szCs w:val="32"/>
        </w:rPr>
        <w:t>截止20</w:t>
      </w:r>
      <w:r>
        <w:rPr>
          <w:rFonts w:ascii="仿宋" w:eastAsia="仿宋" w:hAnsi="仿宋" w:hint="eastAsia"/>
          <w:szCs w:val="32"/>
        </w:rPr>
        <w:t>20年末，本部门共有：房屋建筑物120平方；</w:t>
      </w:r>
      <w:r>
        <w:rPr>
          <w:rFonts w:ascii="仿宋" w:eastAsia="仿宋" w:hAnsi="仿宋" w:hint="eastAsia"/>
          <w:szCs w:val="32"/>
        </w:rPr>
        <w:lastRenderedPageBreak/>
        <w:t>车辆0辆，其中：一般公务用车0辆、一般执法执勤用车0辆、特种专业技术用车0辆，其他用车0辆；单位价值</w:t>
      </w:r>
      <w:r>
        <w:rPr>
          <w:rFonts w:ascii="仿宋" w:eastAsia="仿宋" w:hAnsi="仿宋"/>
          <w:szCs w:val="32"/>
        </w:rPr>
        <w:t>50</w:t>
      </w:r>
      <w:r>
        <w:rPr>
          <w:rFonts w:ascii="仿宋" w:eastAsia="仿宋" w:hAnsi="仿宋" w:hint="eastAsia"/>
          <w:szCs w:val="32"/>
        </w:rPr>
        <w:t>万元以上通用设备0台（套），单位价值</w:t>
      </w:r>
      <w:r>
        <w:rPr>
          <w:rFonts w:ascii="仿宋" w:eastAsia="仿宋" w:hAnsi="仿宋"/>
          <w:szCs w:val="32"/>
        </w:rPr>
        <w:t>100</w:t>
      </w:r>
      <w:r>
        <w:rPr>
          <w:rFonts w:ascii="仿宋" w:eastAsia="仿宋" w:hAnsi="仿宋" w:hint="eastAsia"/>
          <w:szCs w:val="32"/>
        </w:rPr>
        <w:t>万元以上专用设备0台（套）。</w:t>
      </w:r>
    </w:p>
    <w:p w:rsidR="00C81EE5" w:rsidRDefault="006A76F8">
      <w:pPr>
        <w:ind w:firstLineChars="200" w:firstLine="640"/>
        <w:rPr>
          <w:rFonts w:ascii="黑体" w:eastAsia="黑体" w:hAnsi="黑体"/>
          <w:szCs w:val="32"/>
        </w:rPr>
      </w:pPr>
      <w:r>
        <w:rPr>
          <w:rFonts w:ascii="黑体" w:eastAsia="黑体" w:hAnsi="黑体" w:hint="eastAsia"/>
          <w:szCs w:val="32"/>
        </w:rPr>
        <w:t>九、预算绩效管理工作开展情况</w:t>
      </w:r>
    </w:p>
    <w:p w:rsidR="00C81EE5" w:rsidRDefault="006A76F8">
      <w:pPr>
        <w:ind w:firstLineChars="200" w:firstLine="640"/>
        <w:rPr>
          <w:rFonts w:ascii="黑体" w:eastAsia="黑体" w:hAnsi="黑体"/>
          <w:szCs w:val="32"/>
        </w:rPr>
      </w:pPr>
      <w:r>
        <w:rPr>
          <w:rFonts w:ascii="仿宋" w:eastAsia="仿宋" w:hAnsi="仿宋" w:hint="eastAsia"/>
          <w:szCs w:val="32"/>
        </w:rPr>
        <w:t>按照《濮阳市华龙区财政局关于编制区级部门2020-2022年收支规划和2020年部门预算的通知》（</w:t>
      </w:r>
      <w:proofErr w:type="gramStart"/>
      <w:r>
        <w:rPr>
          <w:rFonts w:ascii="仿宋" w:eastAsia="仿宋" w:hAnsi="仿宋" w:hint="eastAsia"/>
          <w:szCs w:val="32"/>
        </w:rPr>
        <w:t>华龙财〔2019〕</w:t>
      </w:r>
      <w:proofErr w:type="gramEnd"/>
      <w:r>
        <w:rPr>
          <w:rFonts w:ascii="仿宋" w:eastAsia="仿宋" w:hAnsi="仿宋" w:hint="eastAsia"/>
          <w:szCs w:val="32"/>
        </w:rPr>
        <w:t>108号）有关全面推进预算绩效管理方面的要求，本部门牢固树立“讲绩效、重绩效、用绩效”的绩效管理理念，年度预算申报时，针对政策及重点项目逐项设立并报送了预算绩效目标。</w:t>
      </w:r>
    </w:p>
    <w:p w:rsidR="00C81EE5" w:rsidRDefault="00C81EE5">
      <w:pPr>
        <w:ind w:firstLineChars="200" w:firstLine="640"/>
        <w:rPr>
          <w:rFonts w:ascii="黑体" w:eastAsia="黑体" w:hAnsi="黑体"/>
          <w:szCs w:val="32"/>
        </w:rPr>
      </w:pPr>
    </w:p>
    <w:p w:rsidR="00C81EE5" w:rsidRDefault="006A76F8">
      <w:pPr>
        <w:pStyle w:val="10"/>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rsidR="00C81EE5" w:rsidRDefault="006A76F8">
      <w:pPr>
        <w:pStyle w:val="10"/>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rsidR="00C81EE5" w:rsidRDefault="00C81EE5">
      <w:pPr>
        <w:ind w:firstLineChars="200" w:firstLine="640"/>
        <w:rPr>
          <w:rFonts w:ascii="仿宋" w:eastAsia="仿宋" w:hAnsi="仿宋"/>
          <w:szCs w:val="32"/>
        </w:rPr>
      </w:pPr>
    </w:p>
    <w:p w:rsidR="00C81EE5" w:rsidRDefault="006A76F8">
      <w:pPr>
        <w:ind w:firstLine="640"/>
        <w:rPr>
          <w:rFonts w:ascii="黑体" w:eastAsia="黑体" w:hAnsi="黑体"/>
          <w:szCs w:val="32"/>
        </w:rPr>
      </w:pPr>
      <w:r>
        <w:rPr>
          <w:rFonts w:ascii="黑体" w:eastAsia="黑体" w:hAnsi="黑体" w:hint="eastAsia"/>
          <w:szCs w:val="32"/>
        </w:rPr>
        <w:t>一、财政拨款收入</w:t>
      </w:r>
    </w:p>
    <w:p w:rsidR="00C81EE5" w:rsidRDefault="006A76F8">
      <w:pPr>
        <w:ind w:firstLine="640"/>
        <w:rPr>
          <w:rFonts w:ascii="仿宋" w:eastAsia="仿宋" w:hAnsi="仿宋"/>
          <w:szCs w:val="32"/>
        </w:rPr>
      </w:pPr>
      <w:r>
        <w:rPr>
          <w:rFonts w:ascii="仿宋" w:eastAsia="仿宋" w:hAnsi="仿宋" w:hint="eastAsia"/>
          <w:szCs w:val="32"/>
        </w:rPr>
        <w:t>指本级财政当年拨付的资金。</w:t>
      </w:r>
    </w:p>
    <w:p w:rsidR="00C81EE5" w:rsidRDefault="006A76F8">
      <w:pPr>
        <w:ind w:firstLine="640"/>
        <w:rPr>
          <w:rFonts w:ascii="黑体" w:eastAsia="黑体" w:hAnsi="黑体"/>
          <w:szCs w:val="32"/>
        </w:rPr>
      </w:pPr>
      <w:r>
        <w:rPr>
          <w:rFonts w:ascii="黑体" w:eastAsia="黑体" w:hAnsi="黑体" w:hint="eastAsia"/>
          <w:szCs w:val="32"/>
        </w:rPr>
        <w:t>二、事业收入</w:t>
      </w:r>
    </w:p>
    <w:p w:rsidR="00C81EE5" w:rsidRDefault="006A76F8">
      <w:pPr>
        <w:ind w:firstLineChars="200" w:firstLine="640"/>
        <w:rPr>
          <w:rFonts w:ascii="仿宋" w:eastAsia="仿宋" w:hAnsi="仿宋"/>
          <w:szCs w:val="32"/>
        </w:rPr>
      </w:pPr>
      <w:r>
        <w:rPr>
          <w:rFonts w:ascii="仿宋" w:eastAsia="仿宋" w:hAnsi="仿宋" w:hint="eastAsia"/>
          <w:szCs w:val="32"/>
        </w:rPr>
        <w:t>指事业单位开展专务活动及辅助所取得的收入。</w:t>
      </w:r>
    </w:p>
    <w:p w:rsidR="00C81EE5" w:rsidRDefault="006A76F8">
      <w:pPr>
        <w:ind w:firstLine="640"/>
        <w:rPr>
          <w:rFonts w:ascii="黑体" w:eastAsia="黑体" w:hAnsi="黑体"/>
          <w:szCs w:val="32"/>
        </w:rPr>
      </w:pPr>
      <w:r>
        <w:rPr>
          <w:rFonts w:ascii="黑体" w:eastAsia="黑体" w:hAnsi="黑体" w:hint="eastAsia"/>
          <w:szCs w:val="32"/>
        </w:rPr>
        <w:t>三、其他收入</w:t>
      </w:r>
    </w:p>
    <w:p w:rsidR="00C81EE5" w:rsidRDefault="006A76F8">
      <w:pPr>
        <w:ind w:firstLineChars="200" w:firstLine="640"/>
        <w:rPr>
          <w:rFonts w:ascii="仿宋" w:eastAsia="仿宋" w:hAnsi="仿宋"/>
          <w:szCs w:val="32"/>
        </w:rPr>
      </w:pPr>
      <w:r>
        <w:rPr>
          <w:rFonts w:ascii="仿宋" w:eastAsia="仿宋" w:hAnsi="仿宋" w:hint="eastAsia"/>
          <w:szCs w:val="32"/>
        </w:rPr>
        <w:t>指除“财政拨款”、“事业收入”、“事业单位经营收入”、“附属单位上缴收入”等以外的收入。</w:t>
      </w:r>
    </w:p>
    <w:p w:rsidR="00C81EE5" w:rsidRDefault="006A76F8">
      <w:pPr>
        <w:ind w:firstLine="640"/>
        <w:rPr>
          <w:rFonts w:ascii="黑体" w:eastAsia="黑体" w:hAnsi="黑体"/>
          <w:szCs w:val="32"/>
        </w:rPr>
      </w:pPr>
      <w:r>
        <w:rPr>
          <w:rFonts w:ascii="黑体" w:eastAsia="黑体" w:hAnsi="黑体" w:hint="eastAsia"/>
          <w:szCs w:val="32"/>
        </w:rPr>
        <w:lastRenderedPageBreak/>
        <w:t>四、基本支出</w:t>
      </w:r>
    </w:p>
    <w:p w:rsidR="00C81EE5" w:rsidRDefault="006A76F8">
      <w:pPr>
        <w:ind w:firstLineChars="200" w:firstLine="640"/>
        <w:rPr>
          <w:rFonts w:ascii="仿宋" w:eastAsia="仿宋" w:hAnsi="仿宋"/>
          <w:szCs w:val="32"/>
        </w:rPr>
      </w:pPr>
      <w:r>
        <w:rPr>
          <w:rFonts w:ascii="仿宋" w:eastAsia="仿宋" w:hAnsi="仿宋" w:hint="eastAsia"/>
          <w:szCs w:val="32"/>
        </w:rPr>
        <w:t>指为保障机构正常运转、完成日常工作任务所必需的开支，其内容包括人员经费和日常公用经费两部分。</w:t>
      </w:r>
    </w:p>
    <w:p w:rsidR="00C81EE5" w:rsidRDefault="006A76F8">
      <w:pPr>
        <w:ind w:firstLine="640"/>
        <w:rPr>
          <w:rFonts w:ascii="黑体" w:eastAsia="黑体" w:hAnsi="黑体"/>
          <w:szCs w:val="32"/>
        </w:rPr>
      </w:pPr>
      <w:r>
        <w:rPr>
          <w:rFonts w:ascii="黑体" w:eastAsia="黑体" w:hAnsi="黑体" w:hint="eastAsia"/>
          <w:szCs w:val="32"/>
        </w:rPr>
        <w:t>五、项目支出</w:t>
      </w:r>
    </w:p>
    <w:p w:rsidR="00C81EE5" w:rsidRDefault="006A76F8">
      <w:pPr>
        <w:ind w:firstLineChars="200" w:firstLine="640"/>
        <w:rPr>
          <w:rFonts w:ascii="仿宋" w:eastAsia="仿宋" w:hAnsi="仿宋"/>
          <w:szCs w:val="32"/>
        </w:rPr>
      </w:pPr>
      <w:r>
        <w:rPr>
          <w:rFonts w:ascii="仿宋" w:eastAsia="仿宋" w:hAnsi="仿宋" w:hint="eastAsia"/>
          <w:szCs w:val="32"/>
        </w:rPr>
        <w:t>指在基本支出之外，为完成特定的行政工作任务或事业发展目标所发生的支出。</w:t>
      </w:r>
    </w:p>
    <w:p w:rsidR="00C81EE5" w:rsidRDefault="006A76F8">
      <w:pPr>
        <w:ind w:firstLine="640"/>
        <w:rPr>
          <w:rFonts w:ascii="黑体" w:eastAsia="黑体" w:hAnsi="黑体"/>
          <w:szCs w:val="32"/>
        </w:rPr>
      </w:pPr>
      <w:r>
        <w:rPr>
          <w:rFonts w:ascii="黑体" w:eastAsia="黑体" w:hAnsi="黑体" w:hint="eastAsia"/>
          <w:szCs w:val="32"/>
        </w:rPr>
        <w:t>六、机关运行经费</w:t>
      </w:r>
    </w:p>
    <w:p w:rsidR="00C81EE5" w:rsidRDefault="006A76F8">
      <w:pPr>
        <w:ind w:firstLineChars="200" w:firstLine="640"/>
        <w:rPr>
          <w:rFonts w:ascii="仿宋" w:eastAsia="仿宋" w:hAnsi="仿宋"/>
          <w:szCs w:val="32"/>
        </w:rPr>
      </w:pPr>
      <w:r>
        <w:rPr>
          <w:rFonts w:ascii="仿宋" w:eastAsia="仿宋" w:hAnsi="仿宋" w:hint="eastAsia"/>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rsidR="00C81EE5" w:rsidRDefault="006A76F8">
      <w:pPr>
        <w:ind w:firstLine="640"/>
        <w:rPr>
          <w:rFonts w:ascii="黑体" w:eastAsia="黑体" w:hAnsi="黑体"/>
          <w:szCs w:val="32"/>
        </w:rPr>
      </w:pPr>
      <w:r>
        <w:rPr>
          <w:rFonts w:ascii="黑体" w:eastAsia="黑体" w:hAnsi="黑体" w:hint="eastAsia"/>
          <w:szCs w:val="32"/>
        </w:rPr>
        <w:t>七、“三公”经费</w:t>
      </w:r>
    </w:p>
    <w:p w:rsidR="00C81EE5" w:rsidRDefault="006A76F8">
      <w:pPr>
        <w:ind w:firstLineChars="200" w:firstLine="640"/>
        <w:rPr>
          <w:rFonts w:ascii="仿宋" w:eastAsia="仿宋" w:hAnsi="仿宋"/>
          <w:szCs w:val="32"/>
        </w:rPr>
      </w:pPr>
      <w:r>
        <w:rPr>
          <w:rFonts w:ascii="仿宋" w:eastAsia="仿宋" w:hAnsi="仿宋" w:hint="eastAsia"/>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rsidR="00C81EE5" w:rsidRDefault="00C81EE5">
      <w:pPr>
        <w:widowControl/>
        <w:jc w:val="left"/>
        <w:rPr>
          <w:rFonts w:ascii="仿宋" w:eastAsia="仿宋" w:hAnsi="仿宋"/>
          <w:szCs w:val="32"/>
        </w:rPr>
      </w:pPr>
    </w:p>
    <w:sectPr w:rsidR="00C81EE5" w:rsidSect="008E7E90">
      <w:footerReference w:type="default" r:id="rId7"/>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6F8" w:rsidRDefault="006A76F8">
      <w:r>
        <w:separator/>
      </w:r>
    </w:p>
  </w:endnote>
  <w:endnote w:type="continuationSeparator" w:id="1">
    <w:p w:rsidR="006A76F8" w:rsidRDefault="006A7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EE5" w:rsidRDefault="008E7E90">
    <w:pPr>
      <w:pStyle w:val="a3"/>
    </w:pPr>
    <w:r>
      <w:pict>
        <v:rect id="文本框 1" o:spid="_x0000_s2049" style="position:absolute;margin-left:0;margin-top:0;width:2in;height:2in;z-index:251657728;mso-wrap-style:none;mso-position-horizontal:center;mso-position-horizontal-relative:margin;mso-width-relative:page;mso-height-relative:page" o:preferrelative="t" filled="f" stroked="f">
          <v:textbox style="mso-fit-shape-to-text:t" inset="0,0,0,0">
            <w:txbxContent>
              <w:p w:rsidR="00C81EE5" w:rsidRDefault="008E7E90">
                <w:pPr>
                  <w:pStyle w:val="a3"/>
                  <w:rPr>
                    <w:sz w:val="21"/>
                    <w:szCs w:val="21"/>
                  </w:rPr>
                </w:pPr>
                <w:r>
                  <w:rPr>
                    <w:rFonts w:hint="eastAsia"/>
                    <w:sz w:val="21"/>
                    <w:szCs w:val="21"/>
                  </w:rPr>
                  <w:fldChar w:fldCharType="begin"/>
                </w:r>
                <w:r w:rsidR="006A76F8">
                  <w:rPr>
                    <w:rFonts w:hint="eastAsia"/>
                    <w:sz w:val="21"/>
                    <w:szCs w:val="21"/>
                  </w:rPr>
                  <w:instrText xml:space="preserve"> PAGE  \* MERGEFORMAT </w:instrText>
                </w:r>
                <w:r>
                  <w:rPr>
                    <w:rFonts w:hint="eastAsia"/>
                    <w:sz w:val="21"/>
                    <w:szCs w:val="21"/>
                  </w:rPr>
                  <w:fldChar w:fldCharType="separate"/>
                </w:r>
                <w:r w:rsidR="0001010A">
                  <w:rPr>
                    <w:noProof/>
                    <w:sz w:val="21"/>
                    <w:szCs w:val="21"/>
                  </w:rPr>
                  <w:t>- 6 -</w:t>
                </w:r>
                <w:r>
                  <w:rPr>
                    <w:rFonts w:hint="eastAsia"/>
                    <w:sz w:val="21"/>
                    <w:szCs w:val="21"/>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6F8" w:rsidRDefault="006A76F8">
      <w:r>
        <w:separator/>
      </w:r>
    </w:p>
  </w:footnote>
  <w:footnote w:type="continuationSeparator" w:id="1">
    <w:p w:rsidR="006A76F8" w:rsidRDefault="006A76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81EE5"/>
    <w:rsid w:val="0001010A"/>
    <w:rsid w:val="00607A92"/>
    <w:rsid w:val="006A76F8"/>
    <w:rsid w:val="00762B48"/>
    <w:rsid w:val="008E7E90"/>
    <w:rsid w:val="00C81EE5"/>
    <w:rsid w:val="00D45FDF"/>
    <w:rsid w:val="00E62DC1"/>
    <w:rsid w:val="00E71972"/>
    <w:rsid w:val="07DE40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8E7E90"/>
    <w:pPr>
      <w:widowControl w:val="0"/>
      <w:jc w:val="both"/>
    </w:pPr>
    <w:rPr>
      <w:rFonts w:ascii="仿宋_GB2312" w:eastAsia="仿宋_GB2312" w:hAnsi="Calibri" w:cs="黑体"/>
      <w:kern w:val="2"/>
      <w:sz w:val="32"/>
      <w:szCs w:val="22"/>
    </w:rPr>
  </w:style>
  <w:style w:type="paragraph" w:styleId="1">
    <w:name w:val="heading 1"/>
    <w:basedOn w:val="a"/>
    <w:next w:val="a"/>
    <w:link w:val="1Char"/>
    <w:rsid w:val="008E7E90"/>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E7E90"/>
    <w:pPr>
      <w:tabs>
        <w:tab w:val="center" w:pos="4153"/>
        <w:tab w:val="right" w:pos="8306"/>
      </w:tabs>
      <w:snapToGrid w:val="0"/>
      <w:jc w:val="left"/>
    </w:pPr>
    <w:rPr>
      <w:sz w:val="18"/>
      <w:szCs w:val="18"/>
    </w:rPr>
  </w:style>
  <w:style w:type="paragraph" w:styleId="a4">
    <w:name w:val="header"/>
    <w:basedOn w:val="a"/>
    <w:link w:val="Char0"/>
    <w:rsid w:val="008E7E90"/>
    <w:pPr>
      <w:pBdr>
        <w:bottom w:val="single" w:sz="6" w:space="1" w:color="auto"/>
      </w:pBdr>
      <w:tabs>
        <w:tab w:val="center" w:pos="4153"/>
        <w:tab w:val="right" w:pos="8306"/>
      </w:tabs>
      <w:snapToGrid w:val="0"/>
      <w:jc w:val="center"/>
    </w:pPr>
    <w:rPr>
      <w:sz w:val="18"/>
      <w:szCs w:val="18"/>
    </w:rPr>
  </w:style>
  <w:style w:type="paragraph" w:customStyle="1" w:styleId="CharChar">
    <w:name w:val="批注框文本 Char Char"/>
    <w:basedOn w:val="a"/>
    <w:link w:val="a5"/>
    <w:qFormat/>
    <w:rsid w:val="008E7E90"/>
    <w:rPr>
      <w:sz w:val="18"/>
      <w:szCs w:val="18"/>
    </w:rPr>
  </w:style>
  <w:style w:type="paragraph" w:customStyle="1" w:styleId="10">
    <w:name w:val="普通(网站)1"/>
    <w:basedOn w:val="a"/>
    <w:rsid w:val="008E7E90"/>
    <w:pPr>
      <w:widowControl/>
      <w:spacing w:before="100" w:beforeAutospacing="1" w:after="100" w:afterAutospacing="1"/>
      <w:jc w:val="left"/>
    </w:pPr>
    <w:rPr>
      <w:rFonts w:ascii="宋体" w:eastAsia="宋体" w:hAnsi="宋体" w:cs="宋体"/>
      <w:kern w:val="0"/>
      <w:sz w:val="24"/>
      <w:szCs w:val="24"/>
    </w:rPr>
  </w:style>
  <w:style w:type="paragraph" w:customStyle="1" w:styleId="11">
    <w:name w:val="列表段落1"/>
    <w:basedOn w:val="a"/>
    <w:rsid w:val="008E7E90"/>
    <w:pPr>
      <w:ind w:firstLineChars="200" w:firstLine="420"/>
    </w:pPr>
  </w:style>
  <w:style w:type="character" w:customStyle="1" w:styleId="1Char">
    <w:name w:val="标题 1 Char"/>
    <w:link w:val="1"/>
    <w:semiHidden/>
    <w:rsid w:val="008E7E90"/>
    <w:rPr>
      <w:rFonts w:ascii="方正小标宋_GBK" w:eastAsia="方正小标宋_GBK"/>
      <w:sz w:val="44"/>
    </w:rPr>
  </w:style>
  <w:style w:type="character" w:customStyle="1" w:styleId="Char0">
    <w:name w:val="页眉 Char"/>
    <w:link w:val="a4"/>
    <w:semiHidden/>
    <w:rsid w:val="008E7E90"/>
    <w:rPr>
      <w:rFonts w:ascii="仿宋_GB2312" w:eastAsia="仿宋_GB2312"/>
      <w:sz w:val="18"/>
      <w:szCs w:val="18"/>
    </w:rPr>
  </w:style>
  <w:style w:type="character" w:customStyle="1" w:styleId="Char">
    <w:name w:val="页脚 Char"/>
    <w:link w:val="a3"/>
    <w:semiHidden/>
    <w:rsid w:val="008E7E90"/>
    <w:rPr>
      <w:rFonts w:ascii="仿宋_GB2312" w:eastAsia="仿宋_GB2312"/>
      <w:sz w:val="18"/>
      <w:szCs w:val="18"/>
    </w:rPr>
  </w:style>
  <w:style w:type="character" w:customStyle="1" w:styleId="a5">
    <w:name w:val="批注框文本 字符"/>
    <w:link w:val="CharChar"/>
    <w:semiHidden/>
    <w:rsid w:val="008E7E90"/>
    <w:rPr>
      <w:rFonts w:ascii="仿宋_GB2312" w:eastAsia="仿宋_GB231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ys-pc</dc:creator>
  <cp:lastModifiedBy>PC</cp:lastModifiedBy>
  <cp:revision>8</cp:revision>
  <cp:lastPrinted>2020-03-03T23:59:00Z</cp:lastPrinted>
  <dcterms:created xsi:type="dcterms:W3CDTF">2020-03-03T17:56:00Z</dcterms:created>
  <dcterms:modified xsi:type="dcterms:W3CDTF">2020-12-16T07:55:00Z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