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01C54" w14:textId="77777777" w:rsidR="00213E43" w:rsidRDefault="00213E43">
      <w:pPr>
        <w:rPr>
          <w:rFonts w:ascii="方正小标宋_GBK" w:eastAsia="方正小标宋_GBK"/>
          <w:sz w:val="40"/>
        </w:rPr>
      </w:pPr>
    </w:p>
    <w:p w14:paraId="58ABAEDC" w14:textId="77777777" w:rsidR="00213E43" w:rsidRDefault="00213E43">
      <w:pPr>
        <w:rPr>
          <w:rFonts w:ascii="方正小标宋_GBK" w:eastAsia="方正小标宋_GBK"/>
          <w:sz w:val="40"/>
        </w:rPr>
      </w:pPr>
    </w:p>
    <w:p w14:paraId="4D6020C9" w14:textId="77777777" w:rsidR="00213E43" w:rsidRDefault="00073281">
      <w:pPr>
        <w:ind w:firstLineChars="400" w:firstLine="1890"/>
        <w:rPr>
          <w:rFonts w:ascii="方正小标宋_GBK" w:eastAsia="方正小标宋_GBK" w:hAnsi="仿宋" w:cs="仿宋"/>
          <w:color w:val="000000" w:themeColor="text1"/>
          <w:w w:val="85"/>
          <w:sz w:val="56"/>
        </w:rPr>
      </w:pPr>
      <w:r>
        <w:rPr>
          <w:rFonts w:ascii="方正小标宋_GBK" w:eastAsia="方正小标宋_GBK" w:hAnsi="仿宋" w:cs="仿宋" w:hint="eastAsia"/>
          <w:color w:val="000000" w:themeColor="text1"/>
          <w:w w:val="85"/>
          <w:sz w:val="56"/>
        </w:rPr>
        <w:t>濮阳市华龙区水利局</w:t>
      </w:r>
    </w:p>
    <w:p w14:paraId="7BD6AA50" w14:textId="77777777" w:rsidR="00213E43" w:rsidRDefault="00073281">
      <w:pPr>
        <w:jc w:val="center"/>
        <w:rPr>
          <w:rFonts w:ascii="方正小标宋_GBK" w:eastAsia="方正小标宋_GBK" w:hAnsi="方正小标宋简体" w:cs="方正小标宋简体"/>
          <w:spacing w:val="-20"/>
          <w:sz w:val="44"/>
        </w:rPr>
      </w:pPr>
      <w:r>
        <w:rPr>
          <w:rFonts w:ascii="方正小标宋_GBK" w:eastAsia="方正小标宋_GBK" w:hAnsi="仿宋" w:cs="仿宋" w:hint="eastAsia"/>
          <w:w w:val="85"/>
          <w:sz w:val="56"/>
        </w:rPr>
        <w:t>2020</w:t>
      </w:r>
      <w:r>
        <w:rPr>
          <w:rFonts w:ascii="方正小标宋_GBK" w:eastAsia="方正小标宋_GBK" w:hAnsi="仿宋" w:cs="仿宋" w:hint="eastAsia"/>
          <w:w w:val="85"/>
          <w:sz w:val="56"/>
        </w:rPr>
        <w:t>年部门预算公开说明</w:t>
      </w:r>
    </w:p>
    <w:p w14:paraId="7550C375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36675E35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3695F717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3234ED0C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3376A7F9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6A16C14A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060218D1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197EB0BE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2C4F1FF3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72896638" w14:textId="77777777" w:rsidR="00213E43" w:rsidRDefault="00213E43">
      <w:pPr>
        <w:jc w:val="center"/>
        <w:rPr>
          <w:rFonts w:ascii="方正小标宋_GBK" w:eastAsia="方正小标宋_GBK"/>
          <w:sz w:val="40"/>
        </w:rPr>
      </w:pPr>
    </w:p>
    <w:p w14:paraId="1C237459" w14:textId="77777777" w:rsidR="00213E43" w:rsidRDefault="00073281">
      <w:pPr>
        <w:ind w:firstLineChars="800" w:firstLine="2913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14:paraId="17333381" w14:textId="77777777" w:rsidR="00213E43" w:rsidRDefault="00073281">
      <w:pPr>
        <w:widowControl/>
        <w:jc w:val="left"/>
        <w:rPr>
          <w:rFonts w:ascii="黑体" w:eastAsia="黑体" w:hAnsi="黑体" w:cs="宋体"/>
          <w:color w:val="000000"/>
          <w:kern w:val="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14:paraId="224BA60B" w14:textId="77777777" w:rsidR="00213E43" w:rsidRDefault="00213E43">
      <w:pPr>
        <w:pStyle w:val="a9"/>
        <w:topLinePunct/>
        <w:spacing w:before="0" w:beforeAutospacing="0" w:after="0" w:afterAutospacing="0" w:line="360" w:lineRule="auto"/>
        <w:ind w:firstLine="880"/>
        <w:jc w:val="center"/>
        <w:rPr>
          <w:rFonts w:ascii="黑体" w:eastAsia="黑体" w:hAnsi="黑体"/>
          <w:color w:val="000000"/>
          <w:sz w:val="44"/>
          <w:szCs w:val="32"/>
        </w:rPr>
      </w:pPr>
    </w:p>
    <w:p w14:paraId="4B2DC717" w14:textId="77777777" w:rsidR="00213E43" w:rsidRDefault="00073281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</w:t>
      </w:r>
      <w:r>
        <w:rPr>
          <w:rFonts w:ascii="黑体" w:eastAsia="黑体" w:hAnsi="黑体" w:hint="eastAsia"/>
          <w:color w:val="000000"/>
          <w:sz w:val="44"/>
          <w:szCs w:val="32"/>
        </w:rPr>
        <w:t> </w:t>
      </w:r>
      <w:r>
        <w:rPr>
          <w:rFonts w:ascii="黑体" w:eastAsia="黑体" w:hAnsi="黑体" w:hint="eastAsia"/>
          <w:color w:val="000000"/>
          <w:sz w:val="44"/>
          <w:szCs w:val="32"/>
        </w:rPr>
        <w:t>录</w:t>
      </w:r>
    </w:p>
    <w:p w14:paraId="363BA80E" w14:textId="77777777" w:rsidR="00213E43" w:rsidRDefault="00213E43">
      <w:pPr>
        <w:pStyle w:val="a9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29AAEDBD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 w14:paraId="1D6F3E89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14:paraId="4FBEBD33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14:paraId="636D268A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2020</w:t>
      </w:r>
      <w:r>
        <w:rPr>
          <w:rFonts w:ascii="黑体" w:eastAsia="黑体" w:hAnsi="黑体" w:hint="eastAsia"/>
          <w:color w:val="000000"/>
          <w:sz w:val="32"/>
          <w:szCs w:val="32"/>
        </w:rPr>
        <w:t>年部门预算情况说明</w:t>
      </w:r>
    </w:p>
    <w:p w14:paraId="6D6C743E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名词解释</w:t>
      </w:r>
    </w:p>
    <w:p w14:paraId="74B44EE1" w14:textId="77777777" w:rsidR="00213E43" w:rsidRDefault="00213E43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14:paraId="4442FE5B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附件：濮阳市华龙区水利局</w:t>
      </w:r>
      <w:r>
        <w:rPr>
          <w:rFonts w:ascii="黑体" w:eastAsia="黑体" w:hAnsi="黑体" w:hint="eastAsia"/>
          <w:color w:val="000000"/>
          <w:sz w:val="32"/>
          <w:szCs w:val="32"/>
        </w:rPr>
        <w:t>2020</w:t>
      </w:r>
      <w:r>
        <w:rPr>
          <w:rFonts w:ascii="黑体" w:eastAsia="黑体" w:hAnsi="黑体" w:hint="eastAsia"/>
          <w:color w:val="000000"/>
          <w:sz w:val="32"/>
          <w:szCs w:val="32"/>
        </w:rPr>
        <w:t>年部门预算表</w:t>
      </w:r>
    </w:p>
    <w:p w14:paraId="5924C332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14:paraId="726142B5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14:paraId="18490906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14:paraId="44EBFAFA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14:paraId="2C0833D2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14:paraId="51B8C173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14:paraId="37E24187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14:paraId="7DF8AF55" w14:textId="77777777" w:rsidR="00213E43" w:rsidRDefault="00073281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14:paraId="486B412C" w14:textId="77777777" w:rsidR="00213E43" w:rsidRDefault="00213E43">
      <w:pPr>
        <w:ind w:firstLineChars="200" w:firstLine="640"/>
        <w:rPr>
          <w:rFonts w:ascii="黑体" w:eastAsia="黑体" w:hAnsi="黑体"/>
          <w:szCs w:val="32"/>
        </w:rPr>
      </w:pPr>
    </w:p>
    <w:p w14:paraId="55B00109" w14:textId="77777777" w:rsidR="00213E43" w:rsidRDefault="00073281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14:paraId="5C249E1E" w14:textId="77777777" w:rsidR="00213E43" w:rsidRDefault="00213E43">
      <w:pPr>
        <w:ind w:firstLineChars="200" w:firstLine="640"/>
        <w:rPr>
          <w:rFonts w:ascii="黑体" w:eastAsia="黑体" w:hAnsi="黑体"/>
          <w:szCs w:val="32"/>
        </w:rPr>
      </w:pPr>
    </w:p>
    <w:p w14:paraId="03D2DBAA" w14:textId="77777777" w:rsidR="00213E43" w:rsidRDefault="00073281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14:paraId="4B41B869" w14:textId="77777777" w:rsidR="00213E43" w:rsidRDefault="00073281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14:paraId="334C8211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14:paraId="19268B90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14:paraId="76C4CE6E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</w:t>
      </w:r>
      <w:r>
        <w:rPr>
          <w:rFonts w:ascii="仿宋" w:eastAsia="仿宋" w:hAnsi="仿宋" w:hint="eastAsia"/>
          <w:szCs w:val="32"/>
        </w:rPr>
        <w:t>、负责保障水资源合理开发与利用。</w:t>
      </w:r>
    </w:p>
    <w:p w14:paraId="773037DC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</w:t>
      </w:r>
      <w:r>
        <w:rPr>
          <w:rFonts w:ascii="仿宋" w:eastAsia="仿宋" w:hAnsi="仿宋" w:hint="eastAsia"/>
          <w:szCs w:val="32"/>
        </w:rPr>
        <w:t>、负责生活、生产经营和生态环境用水的统筹兼顾和保障。</w:t>
      </w:r>
    </w:p>
    <w:p w14:paraId="0FDBF454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3</w:t>
      </w:r>
      <w:r>
        <w:rPr>
          <w:rFonts w:ascii="仿宋" w:eastAsia="仿宋" w:hAnsi="仿宋" w:hint="eastAsia"/>
          <w:szCs w:val="32"/>
        </w:rPr>
        <w:t>、负责水资源保护工作。</w:t>
      </w:r>
    </w:p>
    <w:p w14:paraId="0438E24E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4</w:t>
      </w:r>
      <w:r>
        <w:rPr>
          <w:rFonts w:ascii="仿宋" w:eastAsia="仿宋" w:hAnsi="仿宋" w:hint="eastAsia"/>
          <w:szCs w:val="32"/>
        </w:rPr>
        <w:t>、负责防治水旱灾害，承担全区防汛抗旱指挥部的具体工作。</w:t>
      </w:r>
    </w:p>
    <w:p w14:paraId="154E8F1F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5</w:t>
      </w:r>
      <w:r>
        <w:rPr>
          <w:rFonts w:ascii="仿宋" w:eastAsia="仿宋" w:hAnsi="仿宋" w:hint="eastAsia"/>
          <w:szCs w:val="32"/>
        </w:rPr>
        <w:t>、负责节约用水工作。</w:t>
      </w:r>
    </w:p>
    <w:p w14:paraId="01D5685D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6</w:t>
      </w:r>
      <w:r>
        <w:rPr>
          <w:rFonts w:ascii="仿宋" w:eastAsia="仿宋" w:hAnsi="仿宋" w:hint="eastAsia"/>
          <w:szCs w:val="32"/>
        </w:rPr>
        <w:t>、按照规定承担编制大中小型水利基本建设项目建议书、可行性研究报告和初步设计等相关工作。</w:t>
      </w:r>
    </w:p>
    <w:p w14:paraId="731171ED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7</w:t>
      </w:r>
      <w:r>
        <w:rPr>
          <w:rFonts w:ascii="仿宋" w:eastAsia="仿宋" w:hAnsi="仿宋" w:hint="eastAsia"/>
          <w:szCs w:val="32"/>
        </w:rPr>
        <w:t>、负责全区水利设施、水域及其岸线的管理和保护，指导河流湖库的治理和开发。</w:t>
      </w:r>
    </w:p>
    <w:p w14:paraId="7F4C8F80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8</w:t>
      </w:r>
      <w:r>
        <w:rPr>
          <w:rFonts w:ascii="仿宋" w:eastAsia="仿宋" w:hAnsi="仿宋" w:hint="eastAsia"/>
          <w:szCs w:val="32"/>
        </w:rPr>
        <w:t>、负责防治水土流失。</w:t>
      </w:r>
    </w:p>
    <w:p w14:paraId="372A22C1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9</w:t>
      </w:r>
      <w:r>
        <w:rPr>
          <w:rFonts w:ascii="仿宋" w:eastAsia="仿宋" w:hAnsi="仿宋" w:hint="eastAsia"/>
          <w:szCs w:val="32"/>
        </w:rPr>
        <w:t>、指导农村水利工作。</w:t>
      </w:r>
    </w:p>
    <w:p w14:paraId="66840653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10</w:t>
      </w:r>
      <w:r>
        <w:rPr>
          <w:rFonts w:ascii="仿宋" w:eastAsia="仿宋" w:hAnsi="仿宋" w:hint="eastAsia"/>
          <w:szCs w:val="32"/>
        </w:rPr>
        <w:t>、负责重大涉水违法事件查处工作，指导全区水政监察和水政执法，协调、仲裁并处理</w:t>
      </w:r>
      <w:r>
        <w:rPr>
          <w:rFonts w:ascii="仿宋" w:eastAsia="仿宋" w:hAnsi="仿宋" w:hint="eastAsia"/>
          <w:szCs w:val="32"/>
        </w:rPr>
        <w:t>跨县（区）水事纠纷。</w:t>
      </w:r>
    </w:p>
    <w:p w14:paraId="71F3918A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11</w:t>
      </w:r>
      <w:r>
        <w:rPr>
          <w:rFonts w:ascii="仿宋" w:eastAsia="仿宋" w:hAnsi="仿宋" w:hint="eastAsia"/>
          <w:szCs w:val="32"/>
        </w:rPr>
        <w:t>、开展全区水利和渔业科技工作。</w:t>
      </w:r>
    </w:p>
    <w:p w14:paraId="282350D9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12</w:t>
      </w:r>
      <w:r>
        <w:rPr>
          <w:rFonts w:ascii="仿宋" w:eastAsia="仿宋" w:hAnsi="仿宋" w:hint="eastAsia"/>
          <w:szCs w:val="32"/>
        </w:rPr>
        <w:t>、负责移民工作。</w:t>
      </w:r>
    </w:p>
    <w:p w14:paraId="6DE15618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13</w:t>
      </w:r>
      <w:r>
        <w:rPr>
          <w:rFonts w:ascii="仿宋" w:eastAsia="仿宋" w:hAnsi="仿宋" w:hint="eastAsia"/>
          <w:szCs w:val="32"/>
        </w:rPr>
        <w:t>、负责全区引黄灌溉工作。</w:t>
      </w:r>
    </w:p>
    <w:p w14:paraId="78B0B892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14</w:t>
      </w:r>
      <w:r>
        <w:rPr>
          <w:rFonts w:ascii="仿宋" w:eastAsia="仿宋" w:hAnsi="仿宋" w:hint="eastAsia"/>
          <w:szCs w:val="32"/>
        </w:rPr>
        <w:t>、主管全区水产及渔政渔船检验监督管理工作。</w:t>
      </w:r>
    </w:p>
    <w:p w14:paraId="2EA5C1EF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15</w:t>
      </w:r>
      <w:r>
        <w:rPr>
          <w:rFonts w:ascii="仿宋" w:eastAsia="仿宋" w:hAnsi="仿宋" w:hint="eastAsia"/>
          <w:szCs w:val="32"/>
        </w:rPr>
        <w:t>、承办区政府交办的其他事项。</w:t>
      </w:r>
    </w:p>
    <w:p w14:paraId="280DC245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14:paraId="32E29FBE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根据工作职责及实际工作需要，华龙区水利局机关内设水利工程规划建设室、水行政监察大队、防汛抗旱通讯指挥部中心、渔政渔船检验监督管理站、老马颊河灌区管理站、水利服务站</w:t>
      </w:r>
      <w:r>
        <w:rPr>
          <w:rFonts w:ascii="仿宋" w:eastAsia="仿宋" w:hAnsi="仿宋" w:hint="eastAsia"/>
          <w:szCs w:val="32"/>
        </w:rPr>
        <w:t>6</w:t>
      </w:r>
      <w:r>
        <w:rPr>
          <w:rFonts w:ascii="仿宋" w:eastAsia="仿宋" w:hAnsi="仿宋" w:hint="eastAsia"/>
          <w:szCs w:val="32"/>
        </w:rPr>
        <w:t>个事业股室。本部门无独立核算的下属预算单位，部门本级预算即汇总预算。</w:t>
      </w:r>
    </w:p>
    <w:p w14:paraId="3B170B39" w14:textId="77777777" w:rsidR="00213E43" w:rsidRDefault="00213E43">
      <w:pPr>
        <w:ind w:firstLineChars="200" w:firstLine="640"/>
        <w:rPr>
          <w:rFonts w:ascii="仿宋" w:eastAsia="仿宋" w:hAnsi="仿宋"/>
          <w:szCs w:val="32"/>
        </w:rPr>
      </w:pPr>
    </w:p>
    <w:p w14:paraId="7E166351" w14:textId="77777777" w:rsidR="00213E43" w:rsidRDefault="00213E43">
      <w:pPr>
        <w:ind w:firstLineChars="200" w:firstLine="640"/>
        <w:rPr>
          <w:rFonts w:ascii="黑体" w:eastAsia="黑体" w:hAnsi="黑体"/>
          <w:szCs w:val="32"/>
        </w:rPr>
      </w:pPr>
    </w:p>
    <w:p w14:paraId="3BED23EB" w14:textId="77777777" w:rsidR="00213E43" w:rsidRDefault="00073281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14:paraId="1387D434" w14:textId="77777777" w:rsidR="00213E43" w:rsidRDefault="00073281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</w:t>
      </w:r>
      <w:r>
        <w:rPr>
          <w:rFonts w:ascii="黑体" w:eastAsia="黑体" w:hAnsi="黑体" w:hint="eastAsia"/>
          <w:color w:val="000000"/>
          <w:sz w:val="36"/>
          <w:szCs w:val="32"/>
        </w:rPr>
        <w:t>年部门预算情况说明</w:t>
      </w:r>
    </w:p>
    <w:p w14:paraId="5CE47C98" w14:textId="77777777" w:rsidR="00213E43" w:rsidRDefault="00213E43">
      <w:pPr>
        <w:ind w:firstLineChars="200" w:firstLine="640"/>
        <w:rPr>
          <w:rFonts w:ascii="华文仿宋" w:eastAsia="华文仿宋" w:hAnsi="华文仿宋"/>
          <w:szCs w:val="32"/>
        </w:rPr>
      </w:pPr>
    </w:p>
    <w:p w14:paraId="448CCBC7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</w:t>
      </w:r>
      <w:r>
        <w:rPr>
          <w:rFonts w:ascii="黑体" w:eastAsia="黑体" w:hAnsi="黑体" w:hint="eastAsia"/>
          <w:szCs w:val="32"/>
        </w:rPr>
        <w:t>算在内的汇总预算总体情况</w:t>
      </w:r>
    </w:p>
    <w:p w14:paraId="68727518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 w:hint="eastAsia"/>
          <w:szCs w:val="32"/>
        </w:rPr>
        <w:t>年本部门预算收入总计</w:t>
      </w:r>
      <w:r>
        <w:rPr>
          <w:rFonts w:ascii="仿宋" w:eastAsia="仿宋" w:hAnsi="仿宋" w:hint="eastAsia"/>
          <w:szCs w:val="32"/>
        </w:rPr>
        <w:t>479.87</w:t>
      </w:r>
      <w:r>
        <w:rPr>
          <w:rFonts w:ascii="仿宋" w:eastAsia="仿宋" w:hAnsi="仿宋" w:hint="eastAsia"/>
          <w:szCs w:val="32"/>
        </w:rPr>
        <w:t>万元，支出总计</w:t>
      </w:r>
      <w:r>
        <w:rPr>
          <w:rFonts w:ascii="仿宋" w:eastAsia="仿宋" w:hAnsi="仿宋" w:hint="eastAsia"/>
          <w:szCs w:val="32"/>
        </w:rPr>
        <w:t>479.87</w:t>
      </w:r>
      <w:r>
        <w:rPr>
          <w:rFonts w:ascii="仿宋" w:eastAsia="仿宋" w:hAnsi="仿宋" w:hint="eastAsia"/>
          <w:szCs w:val="32"/>
        </w:rPr>
        <w:t>万元。</w:t>
      </w:r>
    </w:p>
    <w:p w14:paraId="0A0317D4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14:paraId="33B5C807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 w:hint="eastAsia"/>
          <w:szCs w:val="32"/>
        </w:rPr>
        <w:t>年本部门预算收入总计</w:t>
      </w:r>
      <w:r>
        <w:rPr>
          <w:rFonts w:ascii="仿宋" w:eastAsia="仿宋" w:hAnsi="仿宋" w:hint="eastAsia"/>
          <w:szCs w:val="32"/>
        </w:rPr>
        <w:t>479.87</w:t>
      </w:r>
      <w:r>
        <w:rPr>
          <w:rFonts w:ascii="仿宋" w:eastAsia="仿宋" w:hAnsi="仿宋" w:hint="eastAsia"/>
          <w:szCs w:val="32"/>
        </w:rPr>
        <w:t>万元，支出总计</w:t>
      </w:r>
      <w:r>
        <w:rPr>
          <w:rFonts w:ascii="仿宋" w:eastAsia="仿宋" w:hAnsi="仿宋" w:hint="eastAsia"/>
          <w:szCs w:val="32"/>
        </w:rPr>
        <w:t>479.87</w:t>
      </w:r>
      <w:r>
        <w:rPr>
          <w:rFonts w:ascii="仿宋" w:eastAsia="仿宋" w:hAnsi="仿宋" w:hint="eastAsia"/>
          <w:szCs w:val="32"/>
        </w:rPr>
        <w:t>万元。其中：基本支出</w:t>
      </w:r>
      <w:r>
        <w:rPr>
          <w:rFonts w:ascii="仿宋" w:eastAsia="仿宋" w:hAnsi="仿宋" w:hint="eastAsia"/>
          <w:szCs w:val="32"/>
        </w:rPr>
        <w:t>435.57</w:t>
      </w:r>
      <w:r>
        <w:rPr>
          <w:rFonts w:ascii="仿宋" w:eastAsia="仿宋" w:hAnsi="仿宋" w:hint="eastAsia"/>
          <w:szCs w:val="32"/>
        </w:rPr>
        <w:t>万元，占比</w:t>
      </w:r>
      <w:r>
        <w:rPr>
          <w:rFonts w:ascii="仿宋" w:eastAsia="仿宋" w:hAnsi="仿宋" w:hint="eastAsia"/>
          <w:szCs w:val="32"/>
        </w:rPr>
        <w:t>90.77%</w:t>
      </w:r>
      <w:r>
        <w:rPr>
          <w:rFonts w:ascii="仿宋" w:eastAsia="仿宋" w:hAnsi="仿宋" w:hint="eastAsia"/>
          <w:szCs w:val="32"/>
        </w:rPr>
        <w:t>，项目支出</w:t>
      </w:r>
      <w:r>
        <w:rPr>
          <w:rFonts w:ascii="仿宋" w:eastAsia="仿宋" w:hAnsi="仿宋" w:hint="eastAsia"/>
          <w:szCs w:val="32"/>
        </w:rPr>
        <w:t>44.3</w:t>
      </w:r>
      <w:r>
        <w:rPr>
          <w:rFonts w:ascii="仿宋" w:eastAsia="仿宋" w:hAnsi="仿宋" w:hint="eastAsia"/>
          <w:szCs w:val="32"/>
        </w:rPr>
        <w:t>万元，占比</w:t>
      </w:r>
      <w:r>
        <w:rPr>
          <w:rFonts w:ascii="仿宋" w:eastAsia="仿宋" w:hAnsi="仿宋" w:hint="eastAsia"/>
          <w:szCs w:val="32"/>
        </w:rPr>
        <w:t>9.23%</w:t>
      </w:r>
      <w:r>
        <w:rPr>
          <w:rFonts w:ascii="仿宋" w:eastAsia="仿宋" w:hAnsi="仿宋" w:hint="eastAsia"/>
          <w:szCs w:val="32"/>
        </w:rPr>
        <w:t>。</w:t>
      </w:r>
    </w:p>
    <w:p w14:paraId="5FC78E3B" w14:textId="4974C477" w:rsidR="00213E43" w:rsidRDefault="00073281">
      <w:pPr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2020</w:t>
      </w:r>
      <w:r>
        <w:rPr>
          <w:rFonts w:ascii="仿宋" w:eastAsia="仿宋" w:hAnsi="仿宋" w:hint="eastAsia"/>
          <w:szCs w:val="32"/>
        </w:rPr>
        <w:t>年本部门预算</w:t>
      </w:r>
      <w:r>
        <w:rPr>
          <w:rFonts w:ascii="仿宋" w:eastAsia="仿宋" w:hAnsi="仿宋" w:hint="eastAsia"/>
          <w:szCs w:val="32"/>
        </w:rPr>
        <w:t>收入和支出均</w:t>
      </w:r>
      <w:r>
        <w:rPr>
          <w:rFonts w:ascii="仿宋" w:eastAsia="仿宋" w:hAnsi="仿宋" w:hint="eastAsia"/>
          <w:szCs w:val="32"/>
        </w:rPr>
        <w:t>较上年减少</w:t>
      </w:r>
      <w:r>
        <w:rPr>
          <w:rFonts w:ascii="仿宋" w:eastAsia="仿宋" w:hAnsi="仿宋" w:hint="eastAsia"/>
          <w:szCs w:val="32"/>
        </w:rPr>
        <w:t>35.7</w:t>
      </w:r>
      <w:r>
        <w:rPr>
          <w:rFonts w:ascii="仿宋" w:eastAsia="仿宋" w:hAnsi="仿宋" w:hint="eastAsia"/>
          <w:szCs w:val="32"/>
        </w:rPr>
        <w:t>万元，减少</w:t>
      </w:r>
      <w:r>
        <w:rPr>
          <w:rFonts w:ascii="仿宋" w:eastAsia="仿宋" w:hAnsi="仿宋" w:hint="eastAsia"/>
          <w:szCs w:val="32"/>
        </w:rPr>
        <w:t>6.92</w:t>
      </w:r>
      <w:r>
        <w:rPr>
          <w:rFonts w:ascii="仿宋" w:eastAsia="仿宋" w:hAnsi="仿宋"/>
          <w:szCs w:val="32"/>
        </w:rPr>
        <w:t>%</w:t>
      </w:r>
      <w:r>
        <w:rPr>
          <w:rFonts w:ascii="仿宋" w:eastAsia="仿宋" w:hAnsi="仿宋" w:hint="eastAsia"/>
          <w:szCs w:val="32"/>
        </w:rPr>
        <w:t>，主要原因</w:t>
      </w:r>
      <w:r>
        <w:rPr>
          <w:rFonts w:ascii="仿宋" w:eastAsia="仿宋" w:hAnsi="仿宋" w:hint="eastAsia"/>
          <w:color w:val="000000" w:themeColor="text1"/>
          <w:szCs w:val="32"/>
        </w:rPr>
        <w:t>是由于按照厉行节约有关要求，压减一般性支出、严控政策及重点专项经费支出，以及一次性、临时性项目支出的减少。</w:t>
      </w:r>
    </w:p>
    <w:p w14:paraId="05A85789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14:paraId="2632DE0A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</w:t>
      </w:r>
      <w:r>
        <w:rPr>
          <w:rFonts w:ascii="仿宋" w:eastAsia="仿宋" w:hAnsi="仿宋" w:hint="eastAsia"/>
          <w:szCs w:val="32"/>
        </w:rPr>
        <w:t>年本部门一般公共预算基本支出</w:t>
      </w:r>
      <w:r>
        <w:rPr>
          <w:rFonts w:ascii="仿宋" w:eastAsia="仿宋" w:hAnsi="仿宋" w:hint="eastAsia"/>
          <w:szCs w:val="32"/>
        </w:rPr>
        <w:t>435.57</w:t>
      </w:r>
      <w:r>
        <w:rPr>
          <w:rFonts w:ascii="仿宋" w:eastAsia="仿宋" w:hAnsi="仿宋" w:hint="eastAsia"/>
          <w:szCs w:val="32"/>
        </w:rPr>
        <w:t>万元，其中：人员经费</w:t>
      </w:r>
      <w:r>
        <w:rPr>
          <w:rFonts w:ascii="仿宋" w:eastAsia="仿宋" w:hAnsi="仿宋" w:hint="eastAsia"/>
          <w:szCs w:val="32"/>
        </w:rPr>
        <w:t>415.97</w:t>
      </w:r>
      <w:r>
        <w:rPr>
          <w:rFonts w:ascii="仿宋" w:eastAsia="仿宋" w:hAnsi="仿宋" w:hint="eastAsia"/>
          <w:szCs w:val="32"/>
        </w:rPr>
        <w:t>万元，主要包括：基本工资、津贴补贴、绩效工资、机关事业单位基本养老保险缴费、医疗保险缴费、其他社会保障缴费、住房公积金、其他工资福利支出、退休费、其他对个人和家庭的补助支出；公用经费</w:t>
      </w:r>
      <w:r>
        <w:rPr>
          <w:rFonts w:ascii="仿宋" w:eastAsia="仿宋" w:hAnsi="仿宋" w:hint="eastAsia"/>
          <w:szCs w:val="32"/>
        </w:rPr>
        <w:t>19.6</w:t>
      </w:r>
      <w:r>
        <w:rPr>
          <w:rFonts w:ascii="仿宋" w:eastAsia="仿宋" w:hAnsi="仿宋" w:hint="eastAsia"/>
          <w:szCs w:val="32"/>
        </w:rPr>
        <w:t>万元，主要包括：办公费、公务接待费、公务用车运行维护费、其他商品和服务支出等。</w:t>
      </w:r>
    </w:p>
    <w:p w14:paraId="087CF31D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四、机关运行经费</w:t>
      </w:r>
      <w:r>
        <w:rPr>
          <w:rFonts w:ascii="黑体" w:eastAsia="黑体" w:hAnsi="黑体" w:hint="eastAsia"/>
          <w:szCs w:val="32"/>
        </w:rPr>
        <w:t>安排情况</w:t>
      </w:r>
    </w:p>
    <w:p w14:paraId="3C874BF8" w14:textId="77777777" w:rsidR="00213E43" w:rsidRDefault="00073281">
      <w:pPr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 w:hint="eastAsia"/>
          <w:szCs w:val="32"/>
        </w:rPr>
        <w:t>年本部门机关运行经费安排</w:t>
      </w:r>
      <w:r>
        <w:rPr>
          <w:rFonts w:ascii="仿宋" w:eastAsia="仿宋" w:hAnsi="仿宋" w:hint="eastAsia"/>
          <w:szCs w:val="32"/>
        </w:rPr>
        <w:t>19.6</w:t>
      </w:r>
      <w:r>
        <w:rPr>
          <w:rFonts w:ascii="仿宋" w:eastAsia="仿宋" w:hAnsi="仿宋" w:hint="eastAsia"/>
          <w:szCs w:val="32"/>
        </w:rPr>
        <w:t>万元，主要用于保障机关机构正常运转及正常履职需要的办公费、公务接待费、公务用车运行维护费、其他商品和服务支出等，比上年</w:t>
      </w:r>
      <w:r>
        <w:rPr>
          <w:rFonts w:ascii="仿宋" w:eastAsia="仿宋" w:hAnsi="仿宋" w:hint="eastAsia"/>
          <w:szCs w:val="32"/>
        </w:rPr>
        <w:t>20.8</w:t>
      </w:r>
      <w:r>
        <w:rPr>
          <w:rFonts w:ascii="仿宋" w:eastAsia="仿宋" w:hAnsi="仿宋" w:hint="eastAsia"/>
          <w:szCs w:val="32"/>
        </w:rPr>
        <w:t>万元减少</w:t>
      </w:r>
      <w:r>
        <w:rPr>
          <w:rFonts w:ascii="仿宋" w:eastAsia="仿宋" w:hAnsi="仿宋" w:hint="eastAsia"/>
          <w:szCs w:val="32"/>
        </w:rPr>
        <w:t>1.2</w:t>
      </w:r>
      <w:r>
        <w:rPr>
          <w:rFonts w:ascii="仿宋" w:eastAsia="仿宋" w:hAnsi="仿宋" w:hint="eastAsia"/>
          <w:szCs w:val="32"/>
        </w:rPr>
        <w:t>万元，减少</w:t>
      </w:r>
      <w:r>
        <w:rPr>
          <w:rFonts w:ascii="仿宋" w:eastAsia="仿宋" w:hAnsi="仿宋" w:hint="eastAsia"/>
          <w:szCs w:val="32"/>
        </w:rPr>
        <w:t>5.77%</w:t>
      </w:r>
      <w:r>
        <w:rPr>
          <w:rFonts w:ascii="仿宋" w:eastAsia="仿宋" w:hAnsi="仿宋" w:hint="eastAsia"/>
          <w:szCs w:val="32"/>
        </w:rPr>
        <w:t>，</w:t>
      </w:r>
      <w:r>
        <w:rPr>
          <w:rFonts w:ascii="仿宋" w:eastAsia="仿宋" w:hAnsi="仿宋" w:hint="eastAsia"/>
          <w:color w:val="000000" w:themeColor="text1"/>
          <w:szCs w:val="32"/>
        </w:rPr>
        <w:t>主要原因是深</w:t>
      </w:r>
      <w:r>
        <w:rPr>
          <w:rFonts w:ascii="仿宋" w:eastAsia="仿宋" w:hAnsi="仿宋" w:hint="eastAsia"/>
          <w:b/>
          <w:bCs/>
          <w:color w:val="000000" w:themeColor="text1"/>
          <w:szCs w:val="32"/>
        </w:rPr>
        <w:t>入</w:t>
      </w:r>
      <w:r>
        <w:rPr>
          <w:rFonts w:ascii="仿宋" w:eastAsia="仿宋" w:hAnsi="仿宋" w:hint="eastAsia"/>
          <w:color w:val="000000" w:themeColor="text1"/>
          <w:szCs w:val="32"/>
        </w:rPr>
        <w:t>贯彻落实中央八项规定和厉行节约有关精神。</w:t>
      </w:r>
    </w:p>
    <w:p w14:paraId="2D7A37EB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14:paraId="44C00F82" w14:textId="77777777" w:rsidR="00213E43" w:rsidRDefault="00073281">
      <w:pPr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 w:hint="eastAsia"/>
          <w:szCs w:val="32"/>
        </w:rPr>
        <w:t>年本部门“三公”经费预算</w:t>
      </w:r>
      <w:r>
        <w:rPr>
          <w:rFonts w:ascii="仿宋" w:eastAsia="仿宋" w:hAnsi="仿宋" w:hint="eastAsia"/>
          <w:szCs w:val="32"/>
        </w:rPr>
        <w:t>6</w:t>
      </w:r>
      <w:r>
        <w:rPr>
          <w:rFonts w:ascii="仿宋" w:eastAsia="仿宋" w:hAnsi="仿宋" w:hint="eastAsia"/>
          <w:szCs w:val="32"/>
        </w:rPr>
        <w:t>万元，与上年相同，主要原因是</w:t>
      </w:r>
      <w:r>
        <w:rPr>
          <w:rFonts w:ascii="仿宋" w:eastAsia="仿宋" w:hAnsi="仿宋" w:hint="eastAsia"/>
          <w:color w:val="000000" w:themeColor="text1"/>
          <w:szCs w:val="32"/>
        </w:rPr>
        <w:t>严格执行相关规定，厉行勤俭节约，严格控制“三公”经费。</w:t>
      </w:r>
    </w:p>
    <w:p w14:paraId="171FBF9A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1.</w:t>
      </w:r>
      <w:r>
        <w:rPr>
          <w:rFonts w:ascii="仿宋" w:eastAsia="仿宋" w:hAnsi="仿宋" w:hint="eastAsia"/>
          <w:szCs w:val="32"/>
        </w:rPr>
        <w:t>因公出国（境）费</w:t>
      </w:r>
      <w:r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万元；</w:t>
      </w:r>
      <w:r>
        <w:rPr>
          <w:rFonts w:ascii="仿宋" w:eastAsia="仿宋" w:hAnsi="仿宋"/>
          <w:szCs w:val="32"/>
        </w:rPr>
        <w:t xml:space="preserve"> </w:t>
      </w:r>
    </w:p>
    <w:p w14:paraId="38063476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</w:t>
      </w:r>
      <w:r>
        <w:rPr>
          <w:rFonts w:ascii="仿宋" w:eastAsia="仿宋" w:hAnsi="仿宋" w:hint="eastAsia"/>
          <w:szCs w:val="32"/>
        </w:rPr>
        <w:t>公务用车购置及运行费</w:t>
      </w:r>
      <w:r>
        <w:rPr>
          <w:rFonts w:ascii="仿宋" w:eastAsia="仿宋" w:hAnsi="仿宋" w:hint="eastAsia"/>
          <w:szCs w:val="32"/>
        </w:rPr>
        <w:t>5</w:t>
      </w:r>
      <w:r>
        <w:rPr>
          <w:rFonts w:ascii="仿宋" w:eastAsia="仿宋" w:hAnsi="仿宋" w:hint="eastAsia"/>
          <w:szCs w:val="32"/>
        </w:rPr>
        <w:t>万元，其中：公务用车购置</w:t>
      </w:r>
      <w:r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万元，公务用车运</w:t>
      </w:r>
      <w:r>
        <w:rPr>
          <w:rFonts w:ascii="仿宋" w:eastAsia="仿宋" w:hAnsi="仿宋" w:hint="eastAsia"/>
          <w:szCs w:val="32"/>
        </w:rPr>
        <w:t>行费</w:t>
      </w:r>
      <w:r>
        <w:rPr>
          <w:rFonts w:ascii="仿宋" w:eastAsia="仿宋" w:hAnsi="仿宋" w:hint="eastAsia"/>
          <w:szCs w:val="32"/>
        </w:rPr>
        <w:t>5</w:t>
      </w:r>
      <w:r>
        <w:rPr>
          <w:rFonts w:ascii="仿宋" w:eastAsia="仿宋" w:hAnsi="仿宋" w:hint="eastAsia"/>
          <w:szCs w:val="32"/>
        </w:rPr>
        <w:t>万元。</w:t>
      </w:r>
    </w:p>
    <w:p w14:paraId="61177193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3.</w:t>
      </w:r>
      <w:r>
        <w:rPr>
          <w:rFonts w:ascii="仿宋" w:eastAsia="仿宋" w:hAnsi="仿宋" w:hint="eastAsia"/>
          <w:szCs w:val="32"/>
        </w:rPr>
        <w:t>公务接待费</w:t>
      </w:r>
      <w:r>
        <w:rPr>
          <w:rFonts w:ascii="仿宋" w:eastAsia="仿宋" w:hAnsi="仿宋" w:hint="eastAsia"/>
          <w:szCs w:val="32"/>
        </w:rPr>
        <w:t>1</w:t>
      </w:r>
      <w:r>
        <w:rPr>
          <w:rFonts w:ascii="仿宋" w:eastAsia="仿宋" w:hAnsi="仿宋" w:hint="eastAsia"/>
          <w:szCs w:val="32"/>
        </w:rPr>
        <w:t>万元。</w:t>
      </w:r>
    </w:p>
    <w:p w14:paraId="5B6D0505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14:paraId="00666AE2" w14:textId="77777777" w:rsidR="00213E43" w:rsidRDefault="00073281">
      <w:pPr>
        <w:ind w:firstLineChars="200" w:firstLine="640"/>
        <w:rPr>
          <w:rFonts w:ascii="仿宋" w:eastAsia="仿宋" w:hAnsi="仿宋"/>
          <w:color w:val="FF0000"/>
          <w:szCs w:val="32"/>
        </w:rPr>
      </w:pPr>
      <w:r>
        <w:rPr>
          <w:rFonts w:ascii="仿宋" w:eastAsia="仿宋" w:hAnsi="仿宋" w:hint="eastAsia"/>
          <w:szCs w:val="32"/>
        </w:rPr>
        <w:t>2020</w:t>
      </w:r>
      <w:r>
        <w:rPr>
          <w:rFonts w:ascii="仿宋" w:eastAsia="仿宋" w:hAnsi="仿宋" w:hint="eastAsia"/>
          <w:szCs w:val="32"/>
        </w:rPr>
        <w:t>年本部门无政府采购预算安排。</w:t>
      </w:r>
    </w:p>
    <w:p w14:paraId="741F2050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14:paraId="69279074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本部门无政府性基金预算</w:t>
      </w:r>
      <w:r>
        <w:rPr>
          <w:rFonts w:ascii="仿宋" w:eastAsia="仿宋" w:hAnsi="仿宋" w:hint="eastAsia"/>
          <w:szCs w:val="32"/>
        </w:rPr>
        <w:t>收支</w:t>
      </w:r>
      <w:r>
        <w:rPr>
          <w:rFonts w:ascii="仿宋" w:eastAsia="仿宋" w:hAnsi="仿宋" w:hint="eastAsia"/>
          <w:szCs w:val="32"/>
        </w:rPr>
        <w:t>安排</w:t>
      </w:r>
      <w:r>
        <w:rPr>
          <w:rFonts w:ascii="仿宋" w:eastAsia="仿宋" w:hAnsi="仿宋" w:hint="eastAsia"/>
          <w:szCs w:val="32"/>
        </w:rPr>
        <w:t>，</w:t>
      </w:r>
      <w:r>
        <w:rPr>
          <w:rFonts w:ascii="仿宋" w:eastAsia="仿宋" w:hAnsi="仿宋" w:hint="eastAsia"/>
          <w:szCs w:val="32"/>
        </w:rPr>
        <w:t>较上年无变动</w:t>
      </w:r>
      <w:r>
        <w:rPr>
          <w:rFonts w:ascii="仿宋" w:eastAsia="仿宋" w:hAnsi="仿宋" w:hint="eastAsia"/>
          <w:szCs w:val="32"/>
        </w:rPr>
        <w:t>。</w:t>
      </w:r>
    </w:p>
    <w:p w14:paraId="2DDD8FE1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14:paraId="27E56722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</w:t>
      </w:r>
      <w:r>
        <w:rPr>
          <w:rFonts w:ascii="仿宋" w:eastAsia="仿宋" w:hAnsi="仿宋"/>
          <w:szCs w:val="32"/>
        </w:rPr>
        <w:t>201</w:t>
      </w:r>
      <w:r>
        <w:rPr>
          <w:rFonts w:ascii="仿宋" w:eastAsia="仿宋" w:hAnsi="仿宋" w:hint="eastAsia"/>
          <w:szCs w:val="32"/>
        </w:rPr>
        <w:t>9</w:t>
      </w:r>
      <w:r>
        <w:rPr>
          <w:rFonts w:ascii="仿宋" w:eastAsia="仿宋" w:hAnsi="仿宋" w:hint="eastAsia"/>
          <w:szCs w:val="32"/>
        </w:rPr>
        <w:t>年末，本部门共有：房屋建筑物</w:t>
      </w:r>
      <w:r>
        <w:rPr>
          <w:rFonts w:ascii="仿宋" w:eastAsia="仿宋" w:hAnsi="仿宋" w:hint="eastAsia"/>
          <w:szCs w:val="32"/>
        </w:rPr>
        <w:t>3701.17</w:t>
      </w:r>
      <w:r>
        <w:rPr>
          <w:rFonts w:ascii="仿宋" w:eastAsia="仿宋" w:hAnsi="仿宋" w:hint="eastAsia"/>
          <w:szCs w:val="32"/>
        </w:rPr>
        <w:t>平方；车辆</w:t>
      </w:r>
      <w:r>
        <w:rPr>
          <w:rFonts w:ascii="仿宋" w:eastAsia="仿宋" w:hAnsi="仿宋" w:hint="eastAsia"/>
          <w:szCs w:val="32"/>
        </w:rPr>
        <w:t>2</w:t>
      </w:r>
      <w:r>
        <w:rPr>
          <w:rFonts w:ascii="仿宋" w:eastAsia="仿宋" w:hAnsi="仿宋" w:hint="eastAsia"/>
          <w:szCs w:val="32"/>
        </w:rPr>
        <w:t>辆，其中：一般公务用车</w:t>
      </w:r>
      <w:r>
        <w:rPr>
          <w:rFonts w:ascii="仿宋" w:eastAsia="仿宋" w:hAnsi="仿宋" w:hint="eastAsia"/>
          <w:szCs w:val="32"/>
        </w:rPr>
        <w:t>1</w:t>
      </w:r>
      <w:r>
        <w:rPr>
          <w:rFonts w:ascii="仿宋" w:eastAsia="仿宋" w:hAnsi="仿宋" w:hint="eastAsia"/>
          <w:szCs w:val="32"/>
        </w:rPr>
        <w:t>辆、一般执法执勤用车</w:t>
      </w:r>
      <w:r>
        <w:rPr>
          <w:rFonts w:ascii="仿宋" w:eastAsia="仿宋" w:hAnsi="仿宋" w:hint="eastAsia"/>
          <w:szCs w:val="32"/>
        </w:rPr>
        <w:t>1</w:t>
      </w:r>
      <w:r>
        <w:rPr>
          <w:rFonts w:ascii="仿宋" w:eastAsia="仿宋" w:hAnsi="仿宋" w:hint="eastAsia"/>
          <w:szCs w:val="32"/>
        </w:rPr>
        <w:t>辆、特种专业技术用车</w:t>
      </w:r>
      <w:r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辆，其他用车</w:t>
      </w:r>
      <w:r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辆，其他；单位价值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万元以上通用设备</w:t>
      </w:r>
      <w:r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台（套），单位价值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万元以上专用设备</w:t>
      </w:r>
      <w:r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台（套）。</w:t>
      </w:r>
    </w:p>
    <w:p w14:paraId="26B24644" w14:textId="77777777" w:rsidR="00213E43" w:rsidRDefault="00073281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14:paraId="203E5A0C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</w:t>
      </w:r>
      <w:r>
        <w:rPr>
          <w:rFonts w:ascii="仿宋" w:eastAsia="仿宋" w:hAnsi="仿宋" w:hint="eastAsia"/>
          <w:szCs w:val="32"/>
        </w:rPr>
        <w:t>2020-2022</w:t>
      </w:r>
      <w:r>
        <w:rPr>
          <w:rFonts w:ascii="仿宋" w:eastAsia="仿宋" w:hAnsi="仿宋" w:hint="eastAsia"/>
          <w:szCs w:val="32"/>
        </w:rPr>
        <w:t>年收支规划和</w:t>
      </w:r>
      <w:r>
        <w:rPr>
          <w:rFonts w:ascii="仿宋" w:eastAsia="仿宋" w:hAnsi="仿宋" w:hint="eastAsia"/>
          <w:szCs w:val="32"/>
        </w:rPr>
        <w:t>2020</w:t>
      </w:r>
      <w:r>
        <w:rPr>
          <w:rFonts w:ascii="仿宋" w:eastAsia="仿宋" w:hAnsi="仿宋" w:hint="eastAsia"/>
          <w:szCs w:val="32"/>
        </w:rPr>
        <w:t>年部门预算的通知》（华龙财〔</w:t>
      </w:r>
      <w:r>
        <w:rPr>
          <w:rFonts w:ascii="仿宋" w:eastAsia="仿宋" w:hAnsi="仿宋" w:hint="eastAsia"/>
          <w:szCs w:val="32"/>
        </w:rPr>
        <w:t>2019</w:t>
      </w:r>
      <w:r>
        <w:rPr>
          <w:rFonts w:ascii="仿宋" w:eastAsia="仿宋" w:hAnsi="仿宋" w:hint="eastAsia"/>
          <w:szCs w:val="32"/>
        </w:rPr>
        <w:t>〕</w:t>
      </w:r>
      <w:r>
        <w:rPr>
          <w:rFonts w:ascii="仿宋" w:eastAsia="仿宋" w:hAnsi="仿宋" w:hint="eastAsia"/>
          <w:szCs w:val="32"/>
        </w:rPr>
        <w:t>108</w:t>
      </w:r>
      <w:r>
        <w:rPr>
          <w:rFonts w:ascii="仿宋" w:eastAsia="仿宋" w:hAnsi="仿宋" w:hint="eastAsia"/>
          <w:szCs w:val="32"/>
        </w:rPr>
        <w:t>号）有关全面推进预算绩效管理方面的要求，本部门牢固树立“讲绩效、重绩效、用绩效”的绩效管理理念，年度预算申报时，针对政策及重点项</w:t>
      </w:r>
      <w:r>
        <w:rPr>
          <w:rFonts w:ascii="仿宋" w:eastAsia="仿宋" w:hAnsi="仿宋" w:hint="eastAsia"/>
          <w:szCs w:val="32"/>
        </w:rPr>
        <w:t>目逐项设立并报送了预算绩效目标。绩效目标设定涉及</w:t>
      </w:r>
      <w:r>
        <w:rPr>
          <w:rFonts w:ascii="仿宋" w:eastAsia="仿宋" w:hAnsi="仿宋" w:hint="eastAsia"/>
          <w:szCs w:val="32"/>
        </w:rPr>
        <w:t>1</w:t>
      </w:r>
      <w:r>
        <w:rPr>
          <w:rFonts w:ascii="仿宋" w:eastAsia="仿宋" w:hAnsi="仿宋" w:hint="eastAsia"/>
          <w:szCs w:val="32"/>
        </w:rPr>
        <w:t>个项目，</w:t>
      </w:r>
      <w:r>
        <w:rPr>
          <w:rFonts w:ascii="仿宋" w:eastAsia="仿宋" w:hAnsi="仿宋" w:hint="eastAsia"/>
          <w:szCs w:val="32"/>
        </w:rPr>
        <w:t>27.6</w:t>
      </w:r>
      <w:r>
        <w:rPr>
          <w:rFonts w:ascii="仿宋" w:eastAsia="仿宋" w:hAnsi="仿宋" w:hint="eastAsia"/>
          <w:szCs w:val="32"/>
        </w:rPr>
        <w:t>万元，并将以此为基础开展后续预算绩效管理工作，努力建立健全</w:t>
      </w:r>
      <w:r>
        <w:rPr>
          <w:rFonts w:ascii="仿宋" w:eastAsia="仿宋" w:hAnsi="仿宋" w:hint="eastAsia"/>
          <w:szCs w:val="32"/>
        </w:rPr>
        <w:lastRenderedPageBreak/>
        <w:t>以结果为导向的预算绩效管理工作机制。</w:t>
      </w:r>
    </w:p>
    <w:p w14:paraId="131152CE" w14:textId="77777777" w:rsidR="00213E43" w:rsidRDefault="00213E43">
      <w:pPr>
        <w:pStyle w:val="a9"/>
        <w:topLinePunct/>
        <w:spacing w:before="0" w:beforeAutospacing="0" w:after="0" w:afterAutospacing="0" w:line="360" w:lineRule="auto"/>
        <w:jc w:val="both"/>
        <w:rPr>
          <w:rFonts w:ascii="黑体" w:eastAsia="黑体" w:hAnsi="黑体"/>
          <w:color w:val="000000"/>
          <w:sz w:val="36"/>
          <w:szCs w:val="32"/>
        </w:rPr>
      </w:pPr>
    </w:p>
    <w:p w14:paraId="1AA27783" w14:textId="77777777" w:rsidR="00213E43" w:rsidRDefault="00213E43">
      <w:pPr>
        <w:pStyle w:val="a9"/>
        <w:topLinePunct/>
        <w:spacing w:before="0" w:beforeAutospacing="0" w:after="0" w:afterAutospacing="0" w:line="360" w:lineRule="auto"/>
        <w:jc w:val="both"/>
        <w:rPr>
          <w:rFonts w:ascii="黑体" w:eastAsia="黑体" w:hAnsi="黑体"/>
          <w:color w:val="000000"/>
          <w:sz w:val="36"/>
          <w:szCs w:val="32"/>
        </w:rPr>
      </w:pPr>
    </w:p>
    <w:p w14:paraId="65CFABC9" w14:textId="77777777" w:rsidR="00213E43" w:rsidRDefault="00073281">
      <w:pPr>
        <w:pStyle w:val="a9"/>
        <w:topLinePunct/>
        <w:spacing w:before="0" w:beforeAutospacing="0" w:after="0" w:afterAutospacing="0" w:line="360" w:lineRule="auto"/>
        <w:ind w:firstLineChars="1000" w:firstLine="3600"/>
        <w:jc w:val="both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14:paraId="6AFE3DFF" w14:textId="77777777" w:rsidR="00213E43" w:rsidRDefault="00073281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14:paraId="369D42C5" w14:textId="77777777" w:rsidR="00213E43" w:rsidRDefault="00213E43">
      <w:pPr>
        <w:ind w:firstLineChars="200" w:firstLine="640"/>
        <w:rPr>
          <w:rFonts w:ascii="仿宋" w:eastAsia="仿宋" w:hAnsi="仿宋"/>
          <w:szCs w:val="32"/>
        </w:rPr>
      </w:pPr>
    </w:p>
    <w:p w14:paraId="4A173F08" w14:textId="77777777" w:rsidR="00213E43" w:rsidRDefault="00073281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14:paraId="78D9E9F9" w14:textId="77777777" w:rsidR="00213E43" w:rsidRDefault="00073281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14:paraId="5AF1EE04" w14:textId="77777777" w:rsidR="00213E43" w:rsidRDefault="00073281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14:paraId="0E44F356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指事业单位开展专务活动及辅助所取得的收入。</w:t>
      </w:r>
    </w:p>
    <w:p w14:paraId="0637E298" w14:textId="77777777" w:rsidR="00213E43" w:rsidRDefault="00073281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14:paraId="28FC851C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指除“财政拨款”、“事业收入”、“事业单位经营收入”、“附属单位上缴收入”等以外的收入。</w:t>
      </w:r>
    </w:p>
    <w:p w14:paraId="7A8B5D3C" w14:textId="77777777" w:rsidR="00213E43" w:rsidRDefault="00073281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14:paraId="4F84AD60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14:paraId="2FFC08FA" w14:textId="77777777" w:rsidR="00213E43" w:rsidRDefault="00073281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14:paraId="72F13523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14:paraId="2A906325" w14:textId="77777777" w:rsidR="00213E43" w:rsidRDefault="00073281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14:paraId="00385DC9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</w:t>
      </w:r>
      <w:r>
        <w:rPr>
          <w:rFonts w:ascii="仿宋" w:eastAsia="仿宋" w:hAnsi="仿宋" w:hint="eastAsia"/>
          <w:szCs w:val="32"/>
        </w:rPr>
        <w:lastRenderedPageBreak/>
        <w:t>公”经费、差旅费、会议费、日常维修费、办公用房水电费、办公用房取暖费、办公用房物业管理费、公务用车运行维护费以及其他费用。</w:t>
      </w:r>
    </w:p>
    <w:p w14:paraId="0D72853F" w14:textId="77777777" w:rsidR="00213E43" w:rsidRDefault="00073281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七、“三公”经费</w:t>
      </w:r>
    </w:p>
    <w:p w14:paraId="7D6E6F37" w14:textId="77777777" w:rsidR="00213E43" w:rsidRDefault="0007328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</w:t>
      </w:r>
      <w:r>
        <w:rPr>
          <w:rFonts w:ascii="仿宋" w:eastAsia="仿宋" w:hAnsi="仿宋" w:hint="eastAsia"/>
          <w:szCs w:val="32"/>
        </w:rPr>
        <w:t>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 w14:paraId="10AD9B6F" w14:textId="77777777" w:rsidR="00213E43" w:rsidRDefault="00213E43">
      <w:pPr>
        <w:widowControl/>
        <w:jc w:val="left"/>
        <w:rPr>
          <w:rFonts w:ascii="仿宋" w:eastAsia="仿宋" w:hAnsi="仿宋"/>
          <w:szCs w:val="32"/>
        </w:rPr>
      </w:pPr>
    </w:p>
    <w:sectPr w:rsidR="00213E4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DA189" w14:textId="77777777" w:rsidR="00073281" w:rsidRDefault="00073281">
      <w:r>
        <w:separator/>
      </w:r>
    </w:p>
  </w:endnote>
  <w:endnote w:type="continuationSeparator" w:id="0">
    <w:p w14:paraId="4C77674A" w14:textId="77777777" w:rsidR="00073281" w:rsidRDefault="0007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4B9E3" w14:textId="77777777" w:rsidR="00213E43" w:rsidRDefault="000732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51DA62" wp14:editId="6133C5D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3A3DC0" w14:textId="77777777" w:rsidR="00213E43" w:rsidRDefault="00073281">
                          <w:pPr>
                            <w:pStyle w:val="a5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51DA6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1A3A3DC0" w14:textId="77777777" w:rsidR="00213E43" w:rsidRDefault="00073281">
                    <w:pPr>
                      <w:pStyle w:val="a5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669BC" w14:textId="77777777" w:rsidR="00073281" w:rsidRDefault="00073281">
      <w:r>
        <w:separator/>
      </w:r>
    </w:p>
  </w:footnote>
  <w:footnote w:type="continuationSeparator" w:id="0">
    <w:p w14:paraId="069D9FD1" w14:textId="77777777" w:rsidR="00073281" w:rsidRDefault="00073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FAC"/>
    <w:rsid w:val="00073281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13E43"/>
    <w:rsid w:val="0024750C"/>
    <w:rsid w:val="002A397A"/>
    <w:rsid w:val="00334DFB"/>
    <w:rsid w:val="00377211"/>
    <w:rsid w:val="003838FD"/>
    <w:rsid w:val="003C0C15"/>
    <w:rsid w:val="0044460B"/>
    <w:rsid w:val="004A3479"/>
    <w:rsid w:val="004E79D5"/>
    <w:rsid w:val="0051511D"/>
    <w:rsid w:val="00583109"/>
    <w:rsid w:val="005C4BFD"/>
    <w:rsid w:val="005D3F68"/>
    <w:rsid w:val="005E427E"/>
    <w:rsid w:val="0060448E"/>
    <w:rsid w:val="00612ECF"/>
    <w:rsid w:val="007C5FD2"/>
    <w:rsid w:val="00845860"/>
    <w:rsid w:val="00862383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40E3C"/>
    <w:rsid w:val="00F97444"/>
    <w:rsid w:val="00FC2311"/>
    <w:rsid w:val="00FD4637"/>
    <w:rsid w:val="00FE26A6"/>
    <w:rsid w:val="02453655"/>
    <w:rsid w:val="07691359"/>
    <w:rsid w:val="08C83D4F"/>
    <w:rsid w:val="1D016712"/>
    <w:rsid w:val="24790D55"/>
    <w:rsid w:val="26AD0CB4"/>
    <w:rsid w:val="2A433581"/>
    <w:rsid w:val="2EF06D40"/>
    <w:rsid w:val="30CA61BD"/>
    <w:rsid w:val="37B84A07"/>
    <w:rsid w:val="41633CC5"/>
    <w:rsid w:val="473E1575"/>
    <w:rsid w:val="479D2004"/>
    <w:rsid w:val="4A9366A5"/>
    <w:rsid w:val="4D0A1058"/>
    <w:rsid w:val="4E11534B"/>
    <w:rsid w:val="537D4091"/>
    <w:rsid w:val="54603D57"/>
    <w:rsid w:val="5C0248E1"/>
    <w:rsid w:val="655E6ABA"/>
    <w:rsid w:val="6CFE1D7B"/>
    <w:rsid w:val="6DBC201F"/>
    <w:rsid w:val="6DF67460"/>
    <w:rsid w:val="6F185FC0"/>
    <w:rsid w:val="78796F4D"/>
    <w:rsid w:val="7A19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BCC9D"/>
  <w15:docId w15:val="{AE374451-0E3C-4DCC-8556-5BD231556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方正小标宋_GBK" w:eastAsia="方正小标宋_GBK"/>
      <w:sz w:val="44"/>
    </w:rPr>
  </w:style>
  <w:style w:type="character" w:customStyle="1" w:styleId="a8">
    <w:name w:val="页眉 字符"/>
    <w:basedOn w:val="a0"/>
    <w:link w:val="a7"/>
    <w:uiPriority w:val="99"/>
    <w:qFormat/>
    <w:rPr>
      <w:rFonts w:ascii="仿宋_GB2312" w:eastAsia="仿宋_GB231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仿宋_GB2312" w:eastAsia="仿宋_GB231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仿宋_GB2312"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hello</cp:lastModifiedBy>
  <cp:revision>30</cp:revision>
  <cp:lastPrinted>2020-03-03T07:59:00Z</cp:lastPrinted>
  <dcterms:created xsi:type="dcterms:W3CDTF">2020-03-03T01:56:00Z</dcterms:created>
  <dcterms:modified xsi:type="dcterms:W3CDTF">2020-12-16T01:05:00Z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