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color w:val="000000" w:themeColor="text1"/>
          <w:w w:val="85"/>
          <w:sz w:val="5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w w:val="85"/>
          <w:sz w:val="56"/>
          <w14:textFill>
            <w14:solidFill>
              <w14:schemeClr w14:val="tx1"/>
            </w14:solidFill>
          </w14:textFill>
        </w:rPr>
        <w:t>濮阳市华龙区林业技术服务中心</w:t>
      </w:r>
    </w:p>
    <w:p>
      <w:pPr>
        <w:jc w:val="center"/>
        <w:rPr>
          <w:rFonts w:ascii="方正小标宋简体" w:hAnsi="方正小标宋简体" w:eastAsia="方正小标宋简体" w:cs="方正小标宋简体"/>
          <w:color w:val="000000" w:themeColor="text1"/>
          <w:w w:val="85"/>
          <w:sz w:val="5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w w:val="85"/>
          <w:sz w:val="56"/>
          <w14:textFill>
            <w14:solidFill>
              <w14:schemeClr w14:val="tx1"/>
            </w14:solidFill>
          </w14:textFill>
        </w:rPr>
        <w:t>2020年部门预算公开说明</w:t>
      </w: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hAnsi="楷体_GB2312" w:eastAsia="楷体_GB2312" w:cs="楷体_GB2312"/>
          <w:b/>
          <w:w w:val="90"/>
          <w:sz w:val="40"/>
        </w:rPr>
        <w:t>年六月</w:t>
      </w:r>
    </w:p>
    <w:p>
      <w:pPr>
        <w:widowControl/>
        <w:jc w:val="left"/>
        <w:rPr>
          <w:rFonts w:ascii="黑体" w:hAnsi="黑体" w:eastAsia="黑体"/>
          <w:color w:val="000000"/>
          <w:sz w:val="44"/>
          <w:szCs w:val="32"/>
        </w:rPr>
      </w:pPr>
      <w:r>
        <w:rPr>
          <w:rFonts w:ascii="黑体" w:hAnsi="黑体" w:eastAsia="黑体"/>
          <w:color w:val="000000"/>
          <w:sz w:val="44"/>
          <w:szCs w:val="32"/>
        </w:rPr>
        <w:br w:type="page"/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44"/>
          <w:szCs w:val="32"/>
        </w:rPr>
      </w:pPr>
      <w:r>
        <w:rPr>
          <w:rFonts w:hint="eastAsia" w:ascii="黑体" w:hAnsi="黑体" w:eastAsia="黑体"/>
          <w:color w:val="000000"/>
          <w:sz w:val="44"/>
          <w:szCs w:val="32"/>
        </w:rPr>
        <w:t>目 录</w:t>
      </w:r>
    </w:p>
    <w:p>
      <w:pPr>
        <w:pStyle w:val="6"/>
        <w:topLinePunct/>
        <w:spacing w:before="0" w:beforeAutospacing="0" w:after="0" w:afterAutospacing="0" w:line="360" w:lineRule="auto"/>
        <w:ind w:firstLine="720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hint="eastAsia" w:ascii="黑体" w:hAnsi="黑体" w:eastAsia="黑体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一、部门主要职责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二、机构设置情况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2020年部门预算情况说明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第三部分 名词解释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附件：濮阳市华龙区</w:t>
      </w:r>
      <w:r>
        <w:rPr>
          <w:rFonts w:hint="eastAsia" w:ascii="黑体" w:hAnsi="黑体" w:eastAsia="黑体"/>
          <w:sz w:val="32"/>
          <w:szCs w:val="32"/>
        </w:rPr>
        <w:t>林业技术服务中心</w:t>
      </w:r>
      <w:r>
        <w:rPr>
          <w:rFonts w:hint="eastAsia" w:ascii="黑体" w:hAnsi="黑体" w:eastAsia="黑体"/>
          <w:color w:val="000000"/>
          <w:sz w:val="32"/>
          <w:szCs w:val="32"/>
        </w:rPr>
        <w:t>2020年部门预算表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二、部门收入总表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三、部门支出总表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四、财政拨款收支总表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五、一般公共预算支出表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六、一般公共预算基本支出表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七、一般公共预算“三公”经费支出表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八、政府性基金预算支出表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br w:type="page"/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第一部分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部门概况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t> 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一、部门主要职责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（一）、研究制定全区林业生态环境建设、森林资源保护和城乡绿化一体化相关政策、规定和措施，组织实施并依法监督检查。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（二）、拟定全区林业发展和林业生态环境建设中长期发展规划并组织实施；承办全区林业系统财务、统计工作。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三）、组织全区义务植树、植树造林、林果花卉基地和部门绿化工作；组织、指导以植树种草等生物措施防治水土流失和防沙、治沙工作；指导基层林业工作机构的建设和管理；组织、指导林木良种的培育、审定、检疫、检验工作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（四）、负责对全区森林资源的管理；审核并监督森林资源的使用；监督执行全区森林采伐限额；监督、管理林木、木材的凭证采伐与运输；组织、指导林地、林权管理并依法对征用、占用林地进行审核。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（五）、组织、协调指导监督全区森林防火工作；组织对《森林法》、《野生动物保护法》等有关法律的贯彻落实；承担全区森林病虫鼠害的防治、检疫。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（六）、指导全区珍稀、濒危野生动植物救护、繁殖、驯养工作。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（七）、组织、指导全区各类商品林和生态公益林的培育和管理。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（八）、承担全区林业科技、宣传、教育、外事工作和林业队伍建设。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（九）、指导和宏观管理全区木材和林果、花卉产品生产与加工等林业产业。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（十）、承办区委、区政府交办的其他事项。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二、机构设置情况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根据工作职责及实际工作需要，华龙区林业技术服务中心部门内设办公室、林业技术推广站、森林病虫害防治检疫站、造林绿化工作站、资源林政管理站和濮东森林生态园管理中心6个机构，本部门无独立核算的下属预算单位，部门本级预算即汇总预算。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第二部分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2020年部门预算情况说明</w:t>
      </w:r>
    </w:p>
    <w:p>
      <w:pPr>
        <w:ind w:firstLine="640" w:firstLineChars="200"/>
        <w:rPr>
          <w:rFonts w:ascii="华文仿宋" w:hAnsi="华文仿宋" w:eastAsia="华文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一、本级预算和所属单位预算在内的汇总预算总体情况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本部门无独立核算的下属预算单位，部门本级预算即汇总预算。</w:t>
      </w: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20年本部门预算收入总计229.21万元，支出总计229.21万元。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二、部门预算收支增减变动情况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20年本部门预算收入总计229.21万元，支出总计229.21万元。其中：基本支出190.21万元，占比82.99%，项目支出39万元，占比17.01%。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2020年本部门预算</w:t>
      </w:r>
      <w:r>
        <w:rPr>
          <w:rFonts w:hint="eastAsia" w:ascii="仿宋" w:hAnsi="仿宋" w:eastAsia="仿宋"/>
          <w:szCs w:val="32"/>
          <w:lang w:val="en-US" w:eastAsia="zh-CN"/>
        </w:rPr>
        <w:t>收入和支出均</w:t>
      </w:r>
      <w:r>
        <w:rPr>
          <w:rFonts w:hint="eastAsia" w:ascii="仿宋" w:hAnsi="仿宋" w:eastAsia="仿宋"/>
          <w:szCs w:val="32"/>
        </w:rPr>
        <w:t>较上年减少16.26万元，减少6.62</w:t>
      </w:r>
      <w:r>
        <w:rPr>
          <w:rFonts w:ascii="仿宋" w:hAnsi="仿宋" w:eastAsia="仿宋"/>
          <w:szCs w:val="32"/>
        </w:rPr>
        <w:t>%</w:t>
      </w:r>
      <w:r>
        <w:rPr>
          <w:rFonts w:hint="eastAsia" w:ascii="仿宋" w:hAnsi="仿宋" w:eastAsia="仿宋"/>
          <w:szCs w:val="32"/>
        </w:rPr>
        <w:t>，主要原因是2019年有2名科级干部到龄退休，2020年基本支出减少10.06万元，同时厉行勤俭节约，压减项目经费，2020年项目支出减少6.2万元。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三、一般公共预算基本支出情况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一般公共预算基本支出190.21万元，其中：人员经费181.41万元，主要包括：基本工资、津贴补贴、绩效工资、机关事业单位基本养老保险缴费、医疗保险缴费、其他社会保障缴费、住房公积金、退休费；公用经费8.8万元，主要包括：办公费、公务接待费、公务用车运行维护费、其他商品和服务支出等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四、机关运行经费安排情况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机关运行经费安排8.8万元，主要用于保障机关机构正常运转及正常履职需要的办公费、印刷费、邮电费、“三公”经费、差旅费、租赁费、培训费、工会经费等，比上年减少0万元，减少0%，主要原因是单位人员总数较上年无变动，公用经费不变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五、“三公”经费安排情况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20年本部门“三公”经费预算4.2万元，较上年减少3.1万元，主要原因是认真贯彻执行中央、省、市、区关于厉行勤俭节约的各项规定，降低公车运行维护成本，减少公务接待支出，不断压减“三公”经费。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1.因公出国（境）费0万元；</w:t>
      </w:r>
      <w:r>
        <w:rPr>
          <w:rFonts w:ascii="仿宋" w:hAnsi="仿宋" w:eastAsia="仿宋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2.公务用车购置及运行费3.5万元，其中：公务用车购置0万元，公务用车运行费3.5万元。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3.公务接待费0.7万元。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黑体" w:hAnsi="黑体" w:eastAsia="黑体"/>
          <w:szCs w:val="32"/>
        </w:rPr>
        <w:t>六、政府采购安排情况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20年本部门无政府采购预算安排。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七、政府性基金预算安排情况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本部门无政府性基金预算</w:t>
      </w:r>
      <w:r>
        <w:rPr>
          <w:rFonts w:hint="eastAsia" w:ascii="仿宋" w:hAnsi="仿宋" w:eastAsia="仿宋"/>
          <w:szCs w:val="32"/>
          <w:lang w:val="en-US" w:eastAsia="zh-CN"/>
        </w:rPr>
        <w:t>收支</w:t>
      </w:r>
      <w:r>
        <w:rPr>
          <w:rFonts w:hint="eastAsia" w:ascii="仿宋" w:hAnsi="仿宋" w:eastAsia="仿宋"/>
          <w:szCs w:val="32"/>
        </w:rPr>
        <w:t>安排</w:t>
      </w:r>
      <w:r>
        <w:rPr>
          <w:rFonts w:hint="eastAsia" w:ascii="仿宋" w:hAnsi="仿宋" w:eastAsia="仿宋"/>
          <w:szCs w:val="32"/>
          <w:lang w:eastAsia="zh-CN"/>
        </w:rPr>
        <w:t>，</w:t>
      </w:r>
      <w:r>
        <w:rPr>
          <w:rFonts w:hint="eastAsia" w:ascii="仿宋" w:hAnsi="仿宋" w:eastAsia="仿宋"/>
          <w:szCs w:val="32"/>
          <w:lang w:val="en-US" w:eastAsia="zh-CN"/>
        </w:rPr>
        <w:t>较上年无变动</w:t>
      </w:r>
      <w:r>
        <w:rPr>
          <w:rFonts w:hint="eastAsia" w:ascii="仿宋" w:hAnsi="仿宋" w:eastAsia="仿宋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八、</w:t>
      </w:r>
      <w:r>
        <w:rPr>
          <w:rFonts w:ascii="黑体" w:hAnsi="黑体" w:eastAsia="黑体"/>
          <w:szCs w:val="32"/>
        </w:rPr>
        <w:t>国有资产占用情况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截止201</w:t>
      </w:r>
      <w:r>
        <w:rPr>
          <w:rFonts w:hint="eastAsia" w:ascii="仿宋" w:hAnsi="仿宋" w:eastAsia="仿宋"/>
          <w:szCs w:val="32"/>
        </w:rPr>
        <w:t>9年末，本部门共有：房屋建筑物0平方（间）；车辆3辆，其中：一般公务用车0辆、一般执法执勤用车1辆、特种专业技术用车2辆，其他用车0辆；单位价值</w:t>
      </w:r>
      <w:r>
        <w:rPr>
          <w:rFonts w:ascii="仿宋" w:hAnsi="仿宋" w:eastAsia="仿宋"/>
          <w:szCs w:val="32"/>
        </w:rPr>
        <w:t>50</w:t>
      </w:r>
      <w:r>
        <w:rPr>
          <w:rFonts w:hint="eastAsia" w:ascii="仿宋" w:hAnsi="仿宋" w:eastAsia="仿宋"/>
          <w:szCs w:val="32"/>
        </w:rPr>
        <w:t>万元以上通用设备0台（套），单位价值</w:t>
      </w:r>
      <w:r>
        <w:rPr>
          <w:rFonts w:ascii="仿宋" w:hAnsi="仿宋" w:eastAsia="仿宋"/>
          <w:szCs w:val="32"/>
        </w:rPr>
        <w:t>100</w:t>
      </w:r>
      <w:r>
        <w:rPr>
          <w:rFonts w:hint="eastAsia" w:ascii="仿宋" w:hAnsi="仿宋" w:eastAsia="仿宋"/>
          <w:szCs w:val="32"/>
        </w:rPr>
        <w:t>万元以上专用设备0台（套）。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九、预算绩效管理工作开展情况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按照《濮阳市华龙区财政局关于编制区级部门2020-2022年收支规划和2020年部门预算的通知》（华龙财〔2019〕108号）有关全面推进预算绩效管理方面的要求，本部门牢固树立“讲绩效、重绩效、用绩效”的绩效管理理念，年度预算申报时，针对政策及重点项目逐项设立并报送了预算绩效目标。绩效目标设定涉及2个项目，31万元，并将以此为基础开展后续预算绩效管理工作，努力建立健全以结果为导向的预算绩效管理工作机制</w:t>
      </w:r>
      <w:bookmarkStart w:id="0" w:name="_GoBack"/>
      <w:bookmarkEnd w:id="0"/>
      <w:r>
        <w:rPr>
          <w:rFonts w:hint="eastAsia" w:ascii="仿宋" w:hAnsi="仿宋" w:eastAsia="仿宋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第三部分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名词解释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一、财政拨款收入</w:t>
      </w:r>
    </w:p>
    <w:p>
      <w:pPr>
        <w:ind w:firstLine="64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指本级财政当年拨付的资金。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二、事业收入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指事业单位开展专务活动及辅助所取得的收入。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三、其他收入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指除“财政拨款”、“事业收入”、“事业单位经营收入”、“附属单位上缴收入”等以外的收入。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四、基本支出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指为保障机构正常运转、完成日常工作任务所必需的开支，其内容包括人员经费和日常公用经费两部分。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五、项目支出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指在基本支出之外，为完成特定的行政工作任务或事业发展目标所发生的支出。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六、机关运行经费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七、“三公”经费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p>
      <w:pPr>
        <w:ind w:firstLine="640"/>
        <w:rPr>
          <w:rFonts w:ascii="仿宋" w:hAnsi="仿宋" w:eastAsia="仿宋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- 10 -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- 10 -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FAC"/>
    <w:rsid w:val="000B392C"/>
    <w:rsid w:val="00125FAC"/>
    <w:rsid w:val="00127F6F"/>
    <w:rsid w:val="00162A29"/>
    <w:rsid w:val="001852DE"/>
    <w:rsid w:val="001965F5"/>
    <w:rsid w:val="00196E05"/>
    <w:rsid w:val="001B0C2D"/>
    <w:rsid w:val="001B31A3"/>
    <w:rsid w:val="00207623"/>
    <w:rsid w:val="00231D64"/>
    <w:rsid w:val="0024750C"/>
    <w:rsid w:val="002A397A"/>
    <w:rsid w:val="00334DFB"/>
    <w:rsid w:val="00377211"/>
    <w:rsid w:val="003838FD"/>
    <w:rsid w:val="003C0C15"/>
    <w:rsid w:val="004A3479"/>
    <w:rsid w:val="004E79D5"/>
    <w:rsid w:val="0051511D"/>
    <w:rsid w:val="00583109"/>
    <w:rsid w:val="005C4BFD"/>
    <w:rsid w:val="005E427E"/>
    <w:rsid w:val="0060448E"/>
    <w:rsid w:val="00612ECF"/>
    <w:rsid w:val="007C5FD2"/>
    <w:rsid w:val="00845860"/>
    <w:rsid w:val="008A08E8"/>
    <w:rsid w:val="008A2F34"/>
    <w:rsid w:val="008D7DD2"/>
    <w:rsid w:val="008E57A8"/>
    <w:rsid w:val="00925F66"/>
    <w:rsid w:val="00975602"/>
    <w:rsid w:val="00976444"/>
    <w:rsid w:val="009A1FE2"/>
    <w:rsid w:val="00A02B5D"/>
    <w:rsid w:val="00B62460"/>
    <w:rsid w:val="00BC0D2F"/>
    <w:rsid w:val="00C15DCD"/>
    <w:rsid w:val="00C56A03"/>
    <w:rsid w:val="00D56ECE"/>
    <w:rsid w:val="00DA4FD4"/>
    <w:rsid w:val="00DF06AF"/>
    <w:rsid w:val="00E56EAF"/>
    <w:rsid w:val="00E72D14"/>
    <w:rsid w:val="00ED378D"/>
    <w:rsid w:val="00F34146"/>
    <w:rsid w:val="00F97444"/>
    <w:rsid w:val="00FC2311"/>
    <w:rsid w:val="00FD4637"/>
    <w:rsid w:val="00FE26A6"/>
    <w:rsid w:val="06E03F3B"/>
    <w:rsid w:val="170D6BCA"/>
    <w:rsid w:val="1B052E4A"/>
    <w:rsid w:val="1E667DC4"/>
    <w:rsid w:val="274C21D1"/>
    <w:rsid w:val="2C555C5A"/>
    <w:rsid w:val="3D1050FD"/>
    <w:rsid w:val="44682598"/>
    <w:rsid w:val="4B706497"/>
    <w:rsid w:val="537D4091"/>
    <w:rsid w:val="68A754F3"/>
    <w:rsid w:val="6E354282"/>
    <w:rsid w:val="6F1946A9"/>
    <w:rsid w:val="72870DA1"/>
    <w:rsid w:val="76D3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标题 1 字符"/>
    <w:basedOn w:val="7"/>
    <w:link w:val="2"/>
    <w:qFormat/>
    <w:uiPriority w:val="9"/>
    <w:rPr>
      <w:rFonts w:ascii="方正小标宋_GBK" w:eastAsia="方正小标宋_GBK"/>
      <w:sz w:val="44"/>
    </w:rPr>
  </w:style>
  <w:style w:type="character" w:customStyle="1" w:styleId="10">
    <w:name w:val="页眉 字符"/>
    <w:basedOn w:val="7"/>
    <w:link w:val="5"/>
    <w:qFormat/>
    <w:uiPriority w:val="99"/>
    <w:rPr>
      <w:rFonts w:ascii="仿宋_GB2312" w:eastAsia="仿宋_GB231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ascii="仿宋_GB2312" w:eastAsia="仿宋_GB231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7"/>
    <w:link w:val="3"/>
    <w:semiHidden/>
    <w:qFormat/>
    <w:uiPriority w:val="99"/>
    <w:rPr>
      <w:rFonts w:ascii="仿宋_GB2312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392</Words>
  <Characters>2237</Characters>
  <Lines>18</Lines>
  <Paragraphs>5</Paragraphs>
  <TotalTime>11</TotalTime>
  <ScaleCrop>false</ScaleCrop>
  <LinksUpToDate>false</LinksUpToDate>
  <CharactersWithSpaces>2624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2020-03-03T01:56:00Z</dcterms:created>
  <dc:creator>ys-pc</dc:creator>
  <cp:lastModifiedBy>nc</cp:lastModifiedBy>
  <cp:lastPrinted>2020-03-03T07:59:00Z</cp:lastPrinted>
  <dcterms:modified xsi:type="dcterms:W3CDTF">2020-12-14T08:00:13Z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