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w w:val="85"/>
          <w:sz w:val="56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濮阳市华龙区党史地方史研究中心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附件：濮阳市华龙区党史地方史研究中心2020年部门预算表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numPr>
          <w:ilvl w:val="0"/>
          <w:numId w:val="1"/>
        </w:num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部门主要职责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kern w:val="0"/>
          <w:szCs w:val="32"/>
        </w:rPr>
      </w:pPr>
      <w:r>
        <w:rPr>
          <w:rFonts w:hint="eastAsia" w:ascii="仿宋" w:hAnsi="仿宋" w:eastAsia="仿宋" w:cs="仿宋"/>
          <w:kern w:val="0"/>
          <w:szCs w:val="32"/>
        </w:rPr>
        <w:t>（一）负责编辑出版《华龙区志》、《华龙区年鉴》。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kern w:val="0"/>
          <w:szCs w:val="32"/>
        </w:rPr>
      </w:pPr>
      <w:r>
        <w:rPr>
          <w:rFonts w:hint="eastAsia" w:ascii="仿宋" w:hAnsi="仿宋" w:eastAsia="仿宋" w:cs="仿宋"/>
          <w:kern w:val="0"/>
          <w:szCs w:val="32"/>
        </w:rPr>
        <w:t>（二）负责华龙区党史研究、大事记整理编辑出版。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kern w:val="0"/>
          <w:szCs w:val="32"/>
        </w:rPr>
      </w:pPr>
      <w:r>
        <w:rPr>
          <w:rFonts w:hint="eastAsia" w:ascii="仿宋" w:hAnsi="仿宋" w:eastAsia="仿宋" w:cs="仿宋"/>
          <w:kern w:val="0"/>
          <w:szCs w:val="32"/>
        </w:rPr>
        <w:t>（三）负责为河南省年鉴、濮阳市年鉴供稿。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kern w:val="0"/>
          <w:szCs w:val="32"/>
        </w:rPr>
      </w:pPr>
      <w:r>
        <w:rPr>
          <w:rFonts w:hint="eastAsia" w:ascii="仿宋" w:hAnsi="仿宋" w:eastAsia="仿宋" w:cs="仿宋"/>
          <w:kern w:val="0"/>
          <w:szCs w:val="32"/>
        </w:rPr>
        <w:t>（四）负责乡、办事处和村（居）委会志书编辑、指导。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kern w:val="0"/>
          <w:szCs w:val="32"/>
        </w:rPr>
      </w:pPr>
      <w:r>
        <w:rPr>
          <w:rFonts w:hint="eastAsia" w:ascii="仿宋" w:hAnsi="仿宋" w:eastAsia="仿宋" w:cs="仿宋"/>
          <w:kern w:val="0"/>
          <w:szCs w:val="32"/>
        </w:rPr>
        <w:t>（五）负责志书、年鉴的宣传发行。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仿宋" w:hAnsi="仿宋" w:eastAsia="仿宋" w:cs="仿宋"/>
          <w:szCs w:val="32"/>
        </w:rPr>
        <w:t>（六）完成区委、区政府和上级业务部门交办的其他工作。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根据工作职责及实际工作需要，华龙区党史地方史研究中心设有办公室、史志年鉴办公室、党史办公室3个内设机构，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（无二级预算单位），</w:t>
      </w:r>
      <w:r>
        <w:rPr>
          <w:rFonts w:hint="eastAsia" w:ascii="仿宋" w:hAnsi="仿宋" w:eastAsia="仿宋"/>
          <w:szCs w:val="32"/>
        </w:rPr>
        <w:t>本部门经费实行全额预算管理。本部门无独立核算的下属预算单位，部门本级预算即汇总预算。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20年本部门预算收入总计83.6万元，支出总计83.6万元。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20年本部门预算收入总计83.6万元，支出总计83.6万元。其中：基本支出71.6万元，占比85.6%，项目支出12万元，占比14.4%。</w:t>
      </w:r>
    </w:p>
    <w:p>
      <w:pPr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  <w:lang w:val="en-US" w:eastAsia="zh-CN"/>
        </w:rPr>
        <w:t xml:space="preserve">   2</w:t>
      </w:r>
      <w:r>
        <w:rPr>
          <w:rFonts w:hint="eastAsia" w:ascii="仿宋" w:hAnsi="仿宋" w:eastAsia="仿宋"/>
          <w:szCs w:val="32"/>
        </w:rPr>
        <w:t>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较上年减少2.13万元，减少2.5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，主要原因厉行勤俭节约，压缩减少开支。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71.6万元，其中：人员经费68.8万元，主要包括：基本工资、津贴补贴、绩效工资、机关事业单位基本养老保险缴费、医疗保险缴费、其他社会保障缴费、住房公积金、退休费；公用经费2.8万元，主要用于办公费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20年本部门机关运行经费安排2.8万元，主要用于保障机关机构正常运转及正常履职需要的办公费等方面，与上年持平。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20年本部门“三公”经费预算0万元，与上年持平。主要原因是由于公车改革后本单位无一般公务用车，以及严格执行相关规定，厉行勤俭节约，压减“三公”经费。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1.因公出国（境）费0万元；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2.公务用车购置及运行费0万元，其中：公务用车购置0万元，公务用车运行费0万元。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3.公务接待费0万元。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2020</w:t>
      </w:r>
      <w:r>
        <w:rPr>
          <w:rFonts w:hint="eastAsia" w:ascii="仿宋" w:hAnsi="仿宋" w:eastAsia="仿宋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9年末，本部门共有：房屋建筑物3间；车辆0辆；单位价值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万元以上通用设备0台（套），单位价值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1个项目，8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ind w:firstLine="640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97A292"/>
    <w:multiLevelType w:val="singleLevel"/>
    <w:tmpl w:val="B297A29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12FC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8F3103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359DB"/>
    <w:rsid w:val="00F97444"/>
    <w:rsid w:val="00FC2311"/>
    <w:rsid w:val="00FD4637"/>
    <w:rsid w:val="00FE26A6"/>
    <w:rsid w:val="0C8861EE"/>
    <w:rsid w:val="0D92489F"/>
    <w:rsid w:val="1A8861E1"/>
    <w:rsid w:val="34485445"/>
    <w:rsid w:val="38290A51"/>
    <w:rsid w:val="3939094F"/>
    <w:rsid w:val="399F4DD2"/>
    <w:rsid w:val="471C754B"/>
    <w:rsid w:val="4B8E0E5F"/>
    <w:rsid w:val="537D4091"/>
    <w:rsid w:val="7A8E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rFonts w:ascii="仿宋_GB2312" w:eastAsia="仿宋_GB2312"/>
      <w:sz w:val="18"/>
      <w:szCs w:val="18"/>
    </w:rPr>
  </w:style>
  <w:style w:type="paragraph" w:customStyle="1" w:styleId="12">
    <w:name w:val="列表段落1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299</Words>
  <Characters>1710</Characters>
  <Lines>14</Lines>
  <Paragraphs>4</Paragraphs>
  <TotalTime>0</TotalTime>
  <ScaleCrop>false</ScaleCrop>
  <LinksUpToDate>false</LinksUpToDate>
  <CharactersWithSpaces>2005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2020-12-14T07:48:48Z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