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hint="eastAsia" w:ascii="方正小标宋_GBK" w:eastAsia="方正小标宋_GBK"/>
          <w:sz w:val="40"/>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lang w:val="en-US" w:eastAsia="zh-CN"/>
        </w:rPr>
        <w:t>濮阳市华龙区机关事务管理局</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both"/>
        <w:rPr>
          <w:rFonts w:hint="eastAsia"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w:t>
      </w:r>
      <w:r>
        <w:rPr>
          <w:rFonts w:hint="eastAsia" w:ascii="黑体" w:hAnsi="黑体" w:eastAsia="黑体"/>
          <w:color w:val="000000"/>
          <w:sz w:val="32"/>
          <w:szCs w:val="32"/>
          <w:lang w:eastAsia="zh-CN"/>
        </w:rPr>
        <w:t>：</w:t>
      </w:r>
      <w:r>
        <w:rPr>
          <w:rFonts w:hint="eastAsia" w:ascii="黑体" w:hAnsi="黑体" w:eastAsia="黑体"/>
          <w:color w:val="000000"/>
          <w:sz w:val="32"/>
          <w:szCs w:val="32"/>
          <w:lang w:val="en-US" w:eastAsia="zh-CN"/>
        </w:rPr>
        <w:t>濮阳市华龙区机关事务管理局</w:t>
      </w:r>
      <w:r>
        <w:rPr>
          <w:rFonts w:hint="eastAsia" w:ascii="黑体" w:hAnsi="黑体" w:eastAsia="黑体"/>
          <w:color w:val="000000"/>
          <w:sz w:val="32"/>
          <w:szCs w:val="32"/>
        </w:rPr>
        <w:t>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1、根据党和国家的有关方针、政策，结合区直机关的实际，研究制定机关事务工作的具体措施和管理方法，并组织实施。</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负责管理和协调区委、区人大、区政府、区政协领导机关及其所属的办公区的后勤事务工作。</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负责区直机关部分办公用房的规划、协调和修缮工作。</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负责区直机关办公区的环境卫生、绿化和美化管理工作。</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负责区直机关（含东院拐角楼的区法院、区公安局、三个工商所、民政局、文化广电旅游局）和部分领导住宅的水、电、暖的供应和维修管理工作。</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负责区直机关职工餐厅的管理工作。</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承担区直机关部分办公用房的房屋所有权和土地使用权、产权产籍具体协调管理工作。</w:t>
      </w:r>
    </w:p>
    <w:p>
      <w:pPr>
        <w:numPr>
          <w:ilvl w:val="0"/>
          <w:numId w:val="1"/>
        </w:numPr>
        <w:spacing w:line="600" w:lineRule="exact"/>
        <w:ind w:firstLine="640" w:firstLineChars="200"/>
        <w:rPr>
          <w:rFonts w:ascii="仿宋" w:hAnsi="仿宋" w:eastAsia="仿宋"/>
          <w:sz w:val="32"/>
          <w:szCs w:val="32"/>
        </w:rPr>
      </w:pPr>
      <w:r>
        <w:rPr>
          <w:rFonts w:hint="eastAsia" w:ascii="仿宋" w:hAnsi="仿宋" w:eastAsia="仿宋"/>
          <w:sz w:val="32"/>
          <w:szCs w:val="32"/>
        </w:rPr>
        <w:t>承办区领导交办的临时性工作任务。</w:t>
      </w:r>
    </w:p>
    <w:p>
      <w:pPr>
        <w:ind w:firstLine="640" w:firstLineChars="200"/>
        <w:rPr>
          <w:rFonts w:hint="eastAsia" w:ascii="黑体" w:hAnsi="黑体" w:eastAsia="黑体"/>
          <w:szCs w:val="32"/>
        </w:rPr>
      </w:pP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 w:val="32"/>
          <w:szCs w:val="32"/>
        </w:rPr>
      </w:pPr>
      <w:r>
        <w:rPr>
          <w:rFonts w:hint="eastAsia" w:ascii="仿宋" w:hAnsi="仿宋" w:eastAsia="仿宋"/>
          <w:sz w:val="32"/>
          <w:szCs w:val="32"/>
        </w:rPr>
        <w:t>根据工作职责及实际工作需要，华龙区机关事务管理局设有办公室、固定资产管理室、供暖维修中心、供电管理中心、环卫绿化中心、公共机构节能减排办公室、生活服务中心、物业服务站、会管中心、保卫科、车改办共11个内设机构，本部门经费实行全额预算管理。本部门无独立核算的下属预算单位，部门本级预算即汇总预算。</w:t>
      </w:r>
    </w:p>
    <w:p>
      <w:pPr>
        <w:ind w:firstLine="640" w:firstLineChars="200"/>
        <w:rPr>
          <w:rFonts w:ascii="仿宋" w:hAnsi="仿宋" w:eastAsia="仿宋"/>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698.13</w:t>
      </w:r>
      <w:r>
        <w:rPr>
          <w:rFonts w:hint="eastAsia" w:ascii="仿宋" w:hAnsi="仿宋" w:eastAsia="仿宋"/>
          <w:szCs w:val="32"/>
        </w:rPr>
        <w:t>万元，支出总计</w:t>
      </w:r>
      <w:r>
        <w:rPr>
          <w:rFonts w:hint="eastAsia" w:ascii="仿宋" w:hAnsi="仿宋" w:eastAsia="仿宋"/>
          <w:szCs w:val="32"/>
          <w:lang w:val="en-US" w:eastAsia="zh-CN"/>
        </w:rPr>
        <w:t>698.13</w:t>
      </w:r>
      <w:r>
        <w:rPr>
          <w:rFonts w:hint="eastAsia" w:ascii="仿宋" w:hAnsi="仿宋" w:eastAsia="仿宋"/>
          <w:szCs w:val="32"/>
        </w:rPr>
        <w:t>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698.13</w:t>
      </w:r>
      <w:r>
        <w:rPr>
          <w:rFonts w:hint="eastAsia" w:ascii="仿宋" w:hAnsi="仿宋" w:eastAsia="仿宋"/>
          <w:szCs w:val="32"/>
        </w:rPr>
        <w:t>万元，支出总计</w:t>
      </w:r>
      <w:r>
        <w:rPr>
          <w:rFonts w:hint="eastAsia" w:ascii="仿宋" w:hAnsi="仿宋" w:eastAsia="仿宋"/>
          <w:szCs w:val="32"/>
          <w:lang w:val="en-US" w:eastAsia="zh-CN"/>
        </w:rPr>
        <w:t>698.13</w:t>
      </w:r>
      <w:r>
        <w:rPr>
          <w:rFonts w:hint="eastAsia" w:ascii="仿宋" w:hAnsi="仿宋" w:eastAsia="仿宋"/>
          <w:szCs w:val="32"/>
        </w:rPr>
        <w:t>万元。其中：基本支出</w:t>
      </w:r>
      <w:r>
        <w:rPr>
          <w:rFonts w:hint="eastAsia" w:ascii="仿宋" w:hAnsi="仿宋" w:eastAsia="仿宋"/>
          <w:szCs w:val="32"/>
          <w:lang w:val="en-US" w:eastAsia="zh-CN"/>
        </w:rPr>
        <w:t>259.58</w:t>
      </w:r>
      <w:r>
        <w:rPr>
          <w:rFonts w:hint="eastAsia" w:ascii="仿宋" w:hAnsi="仿宋" w:eastAsia="仿宋"/>
          <w:szCs w:val="32"/>
        </w:rPr>
        <w:t>万元，占比</w:t>
      </w:r>
      <w:r>
        <w:rPr>
          <w:rFonts w:hint="eastAsia" w:ascii="仿宋" w:hAnsi="仿宋" w:eastAsia="仿宋"/>
          <w:szCs w:val="32"/>
          <w:lang w:val="en-US" w:eastAsia="zh-CN"/>
        </w:rPr>
        <w:t>37</w:t>
      </w:r>
      <w:r>
        <w:rPr>
          <w:rFonts w:hint="eastAsia" w:ascii="仿宋" w:hAnsi="仿宋" w:eastAsia="仿宋"/>
          <w:szCs w:val="32"/>
        </w:rPr>
        <w:t>%，项目支出</w:t>
      </w:r>
      <w:r>
        <w:rPr>
          <w:rFonts w:hint="eastAsia" w:ascii="仿宋" w:hAnsi="仿宋" w:eastAsia="仿宋"/>
          <w:szCs w:val="32"/>
          <w:lang w:val="en-US" w:eastAsia="zh-CN"/>
        </w:rPr>
        <w:t>438.55</w:t>
      </w:r>
      <w:r>
        <w:rPr>
          <w:rFonts w:hint="eastAsia" w:ascii="仿宋" w:hAnsi="仿宋" w:eastAsia="仿宋"/>
          <w:szCs w:val="32"/>
        </w:rPr>
        <w:t>万元，占比</w:t>
      </w:r>
      <w:r>
        <w:rPr>
          <w:rFonts w:hint="eastAsia" w:ascii="仿宋" w:hAnsi="仿宋" w:eastAsia="仿宋"/>
          <w:szCs w:val="32"/>
          <w:lang w:val="en-US" w:eastAsia="zh-CN"/>
        </w:rPr>
        <w:t>63</w:t>
      </w:r>
      <w:r>
        <w:rPr>
          <w:rFonts w:hint="eastAsia" w:ascii="仿宋" w:hAnsi="仿宋" w:eastAsia="仿宋"/>
          <w:szCs w:val="32"/>
        </w:rPr>
        <w:t>%。</w:t>
      </w:r>
    </w:p>
    <w:p>
      <w:pPr>
        <w:ind w:firstLine="640" w:firstLineChars="200"/>
        <w:rPr>
          <w:rFonts w:ascii="仿宋" w:hAnsi="仿宋" w:eastAsia="仿宋"/>
          <w:szCs w:val="32"/>
        </w:rPr>
      </w:pPr>
      <w:bookmarkStart w:id="0" w:name="_GoBack"/>
      <w:bookmarkEnd w:id="0"/>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较上年增加</w:t>
      </w:r>
      <w:r>
        <w:rPr>
          <w:rFonts w:hint="eastAsia" w:ascii="仿宋" w:hAnsi="仿宋" w:eastAsia="仿宋"/>
          <w:szCs w:val="32"/>
          <w:lang w:val="en-US" w:eastAsia="zh-CN"/>
        </w:rPr>
        <w:t>7.4</w:t>
      </w:r>
      <w:r>
        <w:rPr>
          <w:rFonts w:hint="eastAsia" w:ascii="仿宋" w:hAnsi="仿宋" w:eastAsia="仿宋"/>
          <w:szCs w:val="32"/>
        </w:rPr>
        <w:t>万元，增长</w:t>
      </w:r>
      <w:r>
        <w:rPr>
          <w:rFonts w:hint="eastAsia" w:ascii="仿宋" w:hAnsi="仿宋" w:eastAsia="仿宋"/>
          <w:szCs w:val="32"/>
          <w:lang w:val="en-US" w:eastAsia="zh-CN"/>
        </w:rPr>
        <w:t>1</w:t>
      </w:r>
      <w:r>
        <w:rPr>
          <w:rFonts w:ascii="仿宋" w:hAnsi="仿宋" w:eastAsia="仿宋"/>
          <w:szCs w:val="32"/>
        </w:rPr>
        <w:t>%</w:t>
      </w:r>
      <w:r>
        <w:rPr>
          <w:rFonts w:hint="eastAsia" w:ascii="仿宋" w:hAnsi="仿宋" w:eastAsia="仿宋"/>
          <w:szCs w:val="32"/>
        </w:rPr>
        <w:t>，主要原</w:t>
      </w:r>
      <w:r>
        <w:rPr>
          <w:rFonts w:hint="eastAsia" w:ascii="仿宋" w:hAnsi="仿宋" w:eastAsia="仿宋"/>
          <w:szCs w:val="32"/>
          <w:lang w:val="en-US" w:eastAsia="zh-CN"/>
        </w:rPr>
        <w:t>因</w:t>
      </w:r>
      <w:r>
        <w:rPr>
          <w:rFonts w:hint="eastAsia" w:ascii="仿宋" w:hAnsi="仿宋" w:eastAsia="仿宋"/>
          <w:sz w:val="32"/>
          <w:szCs w:val="32"/>
        </w:rPr>
        <w:t>是由于人员工资标准的调整和由此带来的各项社会保险缴存基数的提高，以及实际工作需要带来的项目</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w:t>
      </w:r>
      <w:r>
        <w:rPr>
          <w:rFonts w:hint="eastAsia" w:ascii="仿宋" w:hAnsi="仿宋" w:eastAsia="仿宋"/>
          <w:szCs w:val="32"/>
          <w:lang w:val="en-US" w:eastAsia="zh-CN"/>
        </w:rPr>
        <w:t>259.58</w:t>
      </w:r>
      <w:r>
        <w:rPr>
          <w:rFonts w:hint="eastAsia" w:ascii="仿宋" w:hAnsi="仿宋" w:eastAsia="仿宋"/>
          <w:szCs w:val="32"/>
        </w:rPr>
        <w:t>万元，其中：人员经费</w:t>
      </w:r>
      <w:r>
        <w:rPr>
          <w:rFonts w:hint="eastAsia" w:ascii="仿宋" w:hAnsi="仿宋" w:eastAsia="仿宋"/>
          <w:szCs w:val="32"/>
          <w:lang w:val="en-US" w:eastAsia="zh-CN"/>
        </w:rPr>
        <w:t>247.98</w:t>
      </w:r>
      <w:r>
        <w:rPr>
          <w:rFonts w:hint="eastAsia" w:ascii="仿宋" w:hAnsi="仿宋" w:eastAsia="仿宋"/>
          <w:szCs w:val="32"/>
        </w:rPr>
        <w:t>万元，主要包括：基本工资、津贴补贴、绩效工资、机关事业单位基本养老保险缴费、医疗保险缴费、其他社会保障缴费、住房公积金、退休费；公用经费</w:t>
      </w:r>
      <w:r>
        <w:rPr>
          <w:rFonts w:hint="eastAsia" w:ascii="仿宋" w:hAnsi="仿宋" w:eastAsia="仿宋"/>
          <w:szCs w:val="32"/>
          <w:lang w:val="en-US" w:eastAsia="zh-CN"/>
        </w:rPr>
        <w:t>11.6</w:t>
      </w:r>
      <w:r>
        <w:rPr>
          <w:rFonts w:hint="eastAsia" w:ascii="仿宋" w:hAnsi="仿宋" w:eastAsia="仿宋"/>
          <w:szCs w:val="32"/>
        </w:rPr>
        <w:t>万元，主要包括：办公费</w:t>
      </w:r>
      <w:r>
        <w:rPr>
          <w:rFonts w:hint="eastAsia" w:ascii="仿宋" w:hAnsi="仿宋" w:eastAsia="仿宋"/>
          <w:szCs w:val="32"/>
          <w:lang w:val="en-US" w:eastAsia="zh-CN"/>
        </w:rPr>
        <w:t>等</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w:t>
      </w:r>
      <w:r>
        <w:rPr>
          <w:rFonts w:hint="eastAsia" w:ascii="仿宋" w:hAnsi="仿宋" w:eastAsia="仿宋"/>
          <w:szCs w:val="32"/>
          <w:lang w:val="en-US" w:eastAsia="zh-CN"/>
        </w:rPr>
        <w:t>11.6</w:t>
      </w:r>
      <w:r>
        <w:rPr>
          <w:rFonts w:hint="eastAsia" w:ascii="仿宋" w:hAnsi="仿宋" w:eastAsia="仿宋"/>
          <w:szCs w:val="32"/>
        </w:rPr>
        <w:t>万元，主要用于保障机关机构正常运转及正常履职需要的办公费</w:t>
      </w:r>
      <w:r>
        <w:rPr>
          <w:rFonts w:hint="eastAsia" w:ascii="仿宋" w:hAnsi="仿宋" w:eastAsia="仿宋"/>
          <w:szCs w:val="32"/>
          <w:lang w:val="en-US" w:eastAsia="zh-CN"/>
        </w:rPr>
        <w:t>等方面，与上年持平</w:t>
      </w:r>
      <w:r>
        <w:rPr>
          <w:rFonts w:hint="eastAsia" w:ascii="仿宋" w:hAnsi="仿宋" w:eastAsia="仿宋"/>
          <w:sz w:val="32"/>
          <w:szCs w:val="32"/>
        </w:rPr>
        <w:t>。</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w:t>
      </w:r>
      <w:r>
        <w:rPr>
          <w:rFonts w:hint="eastAsia" w:ascii="仿宋" w:hAnsi="仿宋" w:eastAsia="仿宋"/>
          <w:szCs w:val="32"/>
          <w:lang w:val="en-US" w:eastAsia="zh-CN"/>
        </w:rPr>
        <w:t>0</w:t>
      </w:r>
      <w:r>
        <w:rPr>
          <w:rFonts w:hint="eastAsia" w:ascii="仿宋" w:hAnsi="仿宋" w:eastAsia="仿宋"/>
          <w:szCs w:val="32"/>
        </w:rPr>
        <w:t>万元，</w:t>
      </w:r>
      <w:r>
        <w:rPr>
          <w:rFonts w:hint="eastAsia" w:ascii="仿宋" w:hAnsi="仿宋" w:eastAsia="仿宋"/>
          <w:szCs w:val="32"/>
          <w:lang w:val="en-US" w:eastAsia="zh-CN"/>
        </w:rPr>
        <w:t>与</w:t>
      </w:r>
      <w:r>
        <w:rPr>
          <w:rFonts w:hint="eastAsia" w:ascii="仿宋" w:hAnsi="仿宋" w:eastAsia="仿宋"/>
          <w:szCs w:val="32"/>
        </w:rPr>
        <w:t>上年</w:t>
      </w:r>
      <w:r>
        <w:rPr>
          <w:rFonts w:hint="eastAsia" w:ascii="仿宋" w:hAnsi="仿宋" w:eastAsia="仿宋"/>
          <w:szCs w:val="32"/>
          <w:lang w:val="en-US" w:eastAsia="zh-CN"/>
        </w:rPr>
        <w:t>持平</w:t>
      </w:r>
      <w:r>
        <w:rPr>
          <w:rFonts w:hint="eastAsia" w:ascii="仿宋" w:hAnsi="仿宋" w:eastAsia="仿宋"/>
          <w:szCs w:val="32"/>
        </w:rPr>
        <w:t>，主要原因是</w:t>
      </w:r>
      <w:r>
        <w:rPr>
          <w:rFonts w:hint="eastAsia" w:ascii="仿宋" w:hAnsi="仿宋" w:eastAsia="仿宋"/>
          <w:sz w:val="32"/>
          <w:szCs w:val="32"/>
        </w:rPr>
        <w:t>严格执行相关规定，厉行勤俭节约</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1.因公出国（境）费</w:t>
      </w:r>
      <w:r>
        <w:rPr>
          <w:rFonts w:hint="eastAsia" w:ascii="仿宋" w:hAnsi="仿宋" w:eastAsia="仿宋"/>
          <w:szCs w:val="32"/>
          <w:lang w:val="en-US" w:eastAsia="zh-CN"/>
        </w:rPr>
        <w:t>0</w:t>
      </w:r>
      <w:r>
        <w:rPr>
          <w:rFonts w:hint="eastAsia" w:ascii="仿宋" w:hAnsi="仿宋" w:eastAsia="仿宋"/>
          <w:szCs w:val="32"/>
        </w:rPr>
        <w:t>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w:t>
      </w:r>
      <w:r>
        <w:rPr>
          <w:rFonts w:hint="eastAsia" w:ascii="仿宋" w:hAnsi="仿宋" w:eastAsia="仿宋"/>
          <w:szCs w:val="32"/>
          <w:lang w:val="en-US" w:eastAsia="zh-CN"/>
        </w:rPr>
        <w:t>0</w:t>
      </w:r>
      <w:r>
        <w:rPr>
          <w:rFonts w:hint="eastAsia" w:ascii="仿宋" w:hAnsi="仿宋" w:eastAsia="仿宋"/>
          <w:szCs w:val="32"/>
        </w:rPr>
        <w:t>万元，其中：公务用车购置</w:t>
      </w:r>
      <w:r>
        <w:rPr>
          <w:rFonts w:hint="eastAsia" w:ascii="仿宋" w:hAnsi="仿宋" w:eastAsia="仿宋"/>
          <w:szCs w:val="32"/>
          <w:lang w:val="en-US" w:eastAsia="zh-CN"/>
        </w:rPr>
        <w:t>0</w:t>
      </w:r>
      <w:r>
        <w:rPr>
          <w:rFonts w:hint="eastAsia" w:ascii="仿宋" w:hAnsi="仿宋" w:eastAsia="仿宋"/>
          <w:szCs w:val="32"/>
        </w:rPr>
        <w:t>万元，公务用车运行费</w:t>
      </w:r>
      <w:r>
        <w:rPr>
          <w:rFonts w:hint="eastAsia" w:ascii="仿宋" w:hAnsi="仿宋" w:eastAsia="仿宋"/>
          <w:szCs w:val="32"/>
          <w:lang w:val="en-US" w:eastAsia="zh-CN"/>
        </w:rPr>
        <w:t>0</w:t>
      </w:r>
      <w:r>
        <w:rPr>
          <w:rFonts w:hint="eastAsia" w:ascii="仿宋" w:hAnsi="仿宋" w:eastAsia="仿宋"/>
          <w:szCs w:val="32"/>
        </w:rPr>
        <w:t>万元。</w:t>
      </w:r>
    </w:p>
    <w:p>
      <w:pPr>
        <w:ind w:firstLine="640" w:firstLineChars="200"/>
        <w:rPr>
          <w:rFonts w:ascii="仿宋" w:hAnsi="仿宋" w:eastAsia="仿宋"/>
          <w:color w:val="FF0000"/>
          <w:szCs w:val="32"/>
        </w:rPr>
      </w:pPr>
      <w:r>
        <w:rPr>
          <w:rFonts w:hint="eastAsia" w:ascii="仿宋" w:hAnsi="仿宋" w:eastAsia="仿宋"/>
          <w:szCs w:val="32"/>
        </w:rPr>
        <w:t>3.公务接待费</w:t>
      </w:r>
      <w:r>
        <w:rPr>
          <w:rFonts w:hint="eastAsia" w:ascii="仿宋" w:hAnsi="仿宋" w:eastAsia="仿宋"/>
          <w:szCs w:val="32"/>
          <w:lang w:val="en-US" w:eastAsia="zh-CN"/>
        </w:rPr>
        <w:t>0</w:t>
      </w:r>
      <w:r>
        <w:rPr>
          <w:rFonts w:hint="eastAsia" w:ascii="仿宋" w:hAnsi="仿宋" w:eastAsia="仿宋"/>
          <w:szCs w:val="32"/>
        </w:rPr>
        <w:t>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lang w:val="en-US" w:eastAsia="zh-CN"/>
        </w:rPr>
        <w:t>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w:t>
      </w:r>
      <w:r>
        <w:rPr>
          <w:rFonts w:hint="eastAsia" w:ascii="仿宋" w:hAnsi="仿宋" w:eastAsia="仿宋"/>
          <w:szCs w:val="32"/>
          <w:lang w:val="en-US" w:eastAsia="zh-CN"/>
        </w:rPr>
        <w:t>0</w:t>
      </w:r>
      <w:r>
        <w:rPr>
          <w:rFonts w:hint="eastAsia" w:ascii="仿宋" w:hAnsi="仿宋" w:eastAsia="仿宋"/>
          <w:szCs w:val="32"/>
        </w:rPr>
        <w:t>（平方、间）；车辆</w:t>
      </w:r>
      <w:r>
        <w:rPr>
          <w:rFonts w:hint="eastAsia" w:ascii="仿宋" w:hAnsi="仿宋" w:eastAsia="仿宋"/>
          <w:szCs w:val="32"/>
          <w:lang w:val="en-US" w:eastAsia="zh-CN"/>
        </w:rPr>
        <w:t>1</w:t>
      </w:r>
      <w:r>
        <w:rPr>
          <w:rFonts w:hint="eastAsia" w:ascii="仿宋" w:hAnsi="仿宋" w:eastAsia="仿宋"/>
          <w:szCs w:val="32"/>
        </w:rPr>
        <w:t>辆，其中：一般公务用车</w:t>
      </w:r>
      <w:r>
        <w:rPr>
          <w:rFonts w:hint="eastAsia" w:ascii="仿宋" w:hAnsi="仿宋" w:eastAsia="仿宋"/>
          <w:szCs w:val="32"/>
          <w:lang w:val="en-US" w:eastAsia="zh-CN"/>
        </w:rPr>
        <w:t>1</w:t>
      </w:r>
      <w:r>
        <w:rPr>
          <w:rFonts w:hint="eastAsia" w:ascii="仿宋" w:hAnsi="仿宋" w:eastAsia="仿宋"/>
          <w:szCs w:val="32"/>
        </w:rPr>
        <w:t>辆</w:t>
      </w:r>
      <w:r>
        <w:rPr>
          <w:rFonts w:hint="eastAsia" w:ascii="仿宋" w:hAnsi="仿宋" w:eastAsia="仿宋"/>
          <w:szCs w:val="32"/>
          <w:lang w:eastAsia="zh-CN"/>
        </w:rPr>
        <w:t>；</w:t>
      </w:r>
      <w:r>
        <w:rPr>
          <w:rFonts w:hint="eastAsia" w:ascii="仿宋" w:hAnsi="仿宋" w:eastAsia="仿宋"/>
          <w:szCs w:val="32"/>
        </w:rPr>
        <w:t>单位价值</w:t>
      </w:r>
      <w:r>
        <w:rPr>
          <w:rFonts w:ascii="仿宋" w:hAnsi="仿宋" w:eastAsia="仿宋"/>
          <w:szCs w:val="32"/>
        </w:rPr>
        <w:t>50</w:t>
      </w:r>
      <w:r>
        <w:rPr>
          <w:rFonts w:hint="eastAsia" w:ascii="仿宋" w:hAnsi="仿宋" w:eastAsia="仿宋"/>
          <w:szCs w:val="32"/>
        </w:rPr>
        <w:t>万元以上通用设备</w:t>
      </w:r>
      <w:r>
        <w:rPr>
          <w:rFonts w:hint="eastAsia" w:ascii="仿宋" w:hAnsi="仿宋" w:eastAsia="仿宋"/>
          <w:szCs w:val="32"/>
          <w:lang w:val="en-US" w:eastAsia="zh-CN"/>
        </w:rPr>
        <w:t>0</w:t>
      </w:r>
      <w:r>
        <w:rPr>
          <w:rFonts w:hint="eastAsia" w:ascii="仿宋" w:hAnsi="仿宋" w:eastAsia="仿宋"/>
          <w:szCs w:val="32"/>
        </w:rPr>
        <w:t>台，单位价值</w:t>
      </w:r>
      <w:r>
        <w:rPr>
          <w:rFonts w:ascii="仿宋" w:hAnsi="仿宋" w:eastAsia="仿宋"/>
          <w:szCs w:val="32"/>
        </w:rPr>
        <w:t>100</w:t>
      </w:r>
      <w:r>
        <w:rPr>
          <w:rFonts w:hint="eastAsia" w:ascii="仿宋" w:hAnsi="仿宋" w:eastAsia="仿宋"/>
          <w:szCs w:val="32"/>
        </w:rPr>
        <w:t>万元以上专用设备</w:t>
      </w:r>
      <w:r>
        <w:rPr>
          <w:rFonts w:hint="eastAsia" w:ascii="仿宋" w:hAnsi="仿宋" w:eastAsia="仿宋"/>
          <w:szCs w:val="32"/>
          <w:lang w:val="en-US" w:eastAsia="zh-CN"/>
        </w:rPr>
        <w:t>0</w:t>
      </w:r>
      <w:r>
        <w:rPr>
          <w:rFonts w:hint="eastAsia" w:ascii="仿宋" w:hAnsi="仿宋" w:eastAsia="仿宋"/>
          <w:szCs w:val="32"/>
        </w:rPr>
        <w:t>台。</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szCs w:val="32"/>
          <w:lang w:val="en-US" w:eastAsia="zh-CN"/>
        </w:rPr>
        <w:t>4</w:t>
      </w:r>
      <w:r>
        <w:rPr>
          <w:rFonts w:hint="eastAsia" w:ascii="仿宋" w:hAnsi="仿宋" w:eastAsia="仿宋"/>
          <w:szCs w:val="32"/>
        </w:rPr>
        <w:t>个项目，</w:t>
      </w:r>
      <w:r>
        <w:rPr>
          <w:rFonts w:hint="eastAsia" w:ascii="仿宋" w:hAnsi="仿宋" w:eastAsia="仿宋"/>
          <w:szCs w:val="32"/>
          <w:lang w:val="en-US" w:eastAsia="zh-CN"/>
        </w:rPr>
        <w:t>422</w:t>
      </w:r>
      <w:r>
        <w:rPr>
          <w:rFonts w:hint="eastAsia" w:ascii="仿宋" w:hAnsi="仿宋" w:eastAsia="仿宋"/>
          <w:szCs w:val="32"/>
        </w:rPr>
        <w:t>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83109"/>
    <w:rsid w:val="005C4BFD"/>
    <w:rsid w:val="005E427E"/>
    <w:rsid w:val="0060448E"/>
    <w:rsid w:val="00612ECF"/>
    <w:rsid w:val="007C5FD2"/>
    <w:rsid w:val="00845860"/>
    <w:rsid w:val="008A08E8"/>
    <w:rsid w:val="008A2F34"/>
    <w:rsid w:val="008D7DD2"/>
    <w:rsid w:val="008E57A8"/>
    <w:rsid w:val="00925F66"/>
    <w:rsid w:val="00975602"/>
    <w:rsid w:val="00976444"/>
    <w:rsid w:val="009A1FE2"/>
    <w:rsid w:val="00A02B5D"/>
    <w:rsid w:val="00B62460"/>
    <w:rsid w:val="00BC0D2F"/>
    <w:rsid w:val="00C15DCD"/>
    <w:rsid w:val="00C56A03"/>
    <w:rsid w:val="00D56ECE"/>
    <w:rsid w:val="00DA4FD4"/>
    <w:rsid w:val="00DF06AF"/>
    <w:rsid w:val="00E56EAF"/>
    <w:rsid w:val="00E72D14"/>
    <w:rsid w:val="00F34146"/>
    <w:rsid w:val="00F97444"/>
    <w:rsid w:val="00FC2311"/>
    <w:rsid w:val="00FD4637"/>
    <w:rsid w:val="00FE26A6"/>
    <w:rsid w:val="05181E8A"/>
    <w:rsid w:val="247175B6"/>
    <w:rsid w:val="33E44C32"/>
    <w:rsid w:val="3AC40D6F"/>
    <w:rsid w:val="3E434B94"/>
    <w:rsid w:val="4428474B"/>
    <w:rsid w:val="537D4091"/>
    <w:rsid w:val="55A2508A"/>
    <w:rsid w:val="6A114D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397</Words>
  <Characters>2269</Characters>
  <Lines>18</Lines>
  <Paragraphs>5</Paragraphs>
  <TotalTime>0</TotalTime>
  <ScaleCrop>false</ScaleCrop>
  <LinksUpToDate>false</LinksUpToDate>
  <CharactersWithSpaces>2661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2020-12-14T07:53:36Z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