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eastAsia="方正小标宋_GBK"/>
          <w:color w:val="000000"/>
          <w:w w:val="85"/>
          <w:sz w:val="56"/>
        </w:rPr>
      </w:pPr>
      <w:r>
        <w:rPr>
          <w:rFonts w:hint="eastAsia" w:ascii="方正小标宋_GBK" w:eastAsia="方正小标宋_GBK"/>
          <w:w w:val="85"/>
          <w:sz w:val="56"/>
        </w:rPr>
        <w:t>濮阳市华龙区</w:t>
      </w:r>
      <w:r>
        <w:rPr>
          <w:rFonts w:hint="eastAsia" w:ascii="方正小标宋_GBK" w:eastAsia="方正小标宋_GBK"/>
          <w:color w:val="000000"/>
          <w:w w:val="85"/>
          <w:sz w:val="56"/>
        </w:rPr>
        <w:t>交通运输局</w:t>
      </w:r>
    </w:p>
    <w:p>
      <w:pPr>
        <w:jc w:val="center"/>
        <w:rPr>
          <w:rFonts w:ascii="方正小标宋_GBK" w:eastAsia="方正小标宋_GBK"/>
          <w:spacing w:val="-20"/>
          <w:sz w:val="44"/>
        </w:rPr>
      </w:pPr>
      <w:r>
        <w:rPr>
          <w:rFonts w:hint="eastAsia" w:ascii="方正小标宋_GBK" w:eastAsia="方正小标宋_GBK"/>
          <w:w w:val="85"/>
          <w:sz w:val="56"/>
        </w:rPr>
        <w:t>2020年部门预算公开说明</w:t>
      </w: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hint="eastAsia"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rPr>
          <w:rFonts w:ascii="楷体_GB2312" w:eastAsia="楷体_GB2312"/>
          <w:b/>
          <w:w w:val="90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  <w:r>
        <w:rPr>
          <w:rFonts w:hint="eastAsia" w:ascii="楷体_GB2312" w:eastAsia="楷体_GB2312"/>
          <w:b/>
          <w:w w:val="90"/>
          <w:sz w:val="40"/>
        </w:rPr>
        <w:t>二</w:t>
      </w:r>
      <w:r>
        <w:rPr>
          <w:rFonts w:hint="eastAsia" w:ascii="宋体" w:hAnsi="宋体" w:cs="宋体"/>
          <w:b/>
          <w:w w:val="90"/>
          <w:sz w:val="40"/>
        </w:rPr>
        <w:t>〇</w:t>
      </w:r>
      <w:r>
        <w:rPr>
          <w:rFonts w:hint="eastAsia" w:ascii="楷体_GB2312" w:eastAsia="楷体_GB2312"/>
          <w:b/>
          <w:w w:val="90"/>
          <w:sz w:val="40"/>
        </w:rPr>
        <w:t>二</w:t>
      </w:r>
      <w:r>
        <w:rPr>
          <w:rFonts w:hint="eastAsia" w:ascii="宋体" w:hAnsi="宋体" w:cs="宋体"/>
          <w:b/>
          <w:w w:val="90"/>
          <w:sz w:val="40"/>
        </w:rPr>
        <w:t>〇</w:t>
      </w:r>
      <w:r>
        <w:rPr>
          <w:rFonts w:hint="eastAsia" w:ascii="楷体_GB2312" w:hAnsi="楷体_GB2312" w:eastAsia="楷体_GB2312" w:cs="楷体_GB2312"/>
          <w:b/>
          <w:w w:val="90"/>
          <w:sz w:val="40"/>
        </w:rPr>
        <w:t>年六月</w:t>
      </w:r>
    </w:p>
    <w:p>
      <w:pPr>
        <w:jc w:val="center"/>
        <w:rPr>
          <w:rFonts w:ascii="方正小标宋_GBK" w:eastAsia="方正小标宋_GBK"/>
          <w:sz w:val="32"/>
        </w:rPr>
      </w:pPr>
      <w:r>
        <w:rPr>
          <w:rFonts w:ascii="方正小标宋_GBK" w:eastAsia="方正小标宋_GBK"/>
          <w:sz w:val="32"/>
        </w:rPr>
        <w:br w:type="page"/>
      </w:r>
    </w:p>
    <w:p>
      <w:pPr>
        <w:pStyle w:val="4"/>
        <w:topLinePunct/>
        <w:spacing w:before="0" w:beforeAutospacing="0" w:after="0" w:afterAutospacing="0" w:line="360" w:lineRule="auto"/>
        <w:jc w:val="center"/>
        <w:rPr>
          <w:rFonts w:ascii="黑体" w:hAnsi="黑体" w:eastAsia="黑体"/>
          <w:color w:val="000000"/>
          <w:sz w:val="44"/>
          <w:szCs w:val="32"/>
        </w:rPr>
      </w:pPr>
      <w:r>
        <w:rPr>
          <w:rFonts w:hint="eastAsia" w:ascii="黑体" w:hAnsi="黑体" w:eastAsia="黑体"/>
          <w:color w:val="000000"/>
          <w:sz w:val="44"/>
          <w:szCs w:val="32"/>
        </w:rPr>
        <w:t>目 录</w:t>
      </w:r>
    </w:p>
    <w:p>
      <w:pPr>
        <w:pStyle w:val="4"/>
        <w:topLinePunct/>
        <w:spacing w:before="0" w:beforeAutospacing="0" w:after="0" w:afterAutospacing="0" w:line="360" w:lineRule="auto"/>
        <w:jc w:val="center"/>
        <w:rPr>
          <w:rFonts w:ascii="黑体" w:hAnsi="黑体" w:eastAsia="黑体"/>
          <w:color w:val="000000"/>
          <w:sz w:val="36"/>
          <w:szCs w:val="32"/>
        </w:rPr>
      </w:pP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第一部分</w:t>
      </w:r>
      <w:r>
        <w:rPr>
          <w:rFonts w:hint="eastAsia"/>
          <w:color w:val="000000"/>
          <w:sz w:val="32"/>
          <w:szCs w:val="32"/>
        </w:rPr>
        <w:t xml:space="preserve"> </w:t>
      </w:r>
      <w:r>
        <w:rPr>
          <w:rFonts w:hint="eastAsia" w:ascii="黑体" w:hAnsi="黑体" w:eastAsia="黑体"/>
          <w:color w:val="000000"/>
          <w:sz w:val="32"/>
          <w:szCs w:val="32"/>
        </w:rPr>
        <w:t>部门概况</w:t>
      </w:r>
      <w:r>
        <w:rPr>
          <w:rFonts w:hint="eastAsia"/>
          <w:color w:val="000000"/>
          <w:sz w:val="32"/>
          <w:szCs w:val="32"/>
        </w:rPr>
        <w:t> 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一、部门主要职责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二、机构设置情况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第二部分 2020年部门预算情况说明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第三部分 名词解释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附件：濮阳市华龙区交通运输局2020年部门预算表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一、部门收支总表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二、部门收入总表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三、部门支出总表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四、财政拨款收支总表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五、一般公共预算支出表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六、一般公共预算基本支出表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七、一般公共预算“三公”经费支出表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八、政府性基金预算支出表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</w:p>
    <w:p>
      <w:pPr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br w:type="page"/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</w:p>
    <w:p>
      <w:pPr>
        <w:pStyle w:val="4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第一部分</w:t>
      </w:r>
    </w:p>
    <w:p>
      <w:pPr>
        <w:pStyle w:val="4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部门概况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 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一、部门主要职责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</w:t>
      </w:r>
      <w:r>
        <w:rPr>
          <w:rFonts w:hint="eastAsia" w:ascii="仿宋" w:hAnsi="仿宋" w:eastAsia="仿宋"/>
          <w:sz w:val="32"/>
          <w:szCs w:val="32"/>
        </w:rPr>
        <w:t>、贯彻执行国家、省有关交通运输工作的法律、法规和方针、政策。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、组织拟订全区公路、水路等行业规划和政策并监督实施。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3</w:t>
      </w:r>
      <w:r>
        <w:rPr>
          <w:rFonts w:hint="eastAsia" w:ascii="仿宋" w:hAnsi="仿宋" w:eastAsia="仿宋"/>
          <w:sz w:val="32"/>
          <w:szCs w:val="32"/>
        </w:rPr>
        <w:t>、承担全区道路、水路运输市场监管责任。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4</w:t>
      </w:r>
      <w:r>
        <w:rPr>
          <w:rFonts w:hint="eastAsia" w:ascii="仿宋" w:hAnsi="仿宋" w:eastAsia="仿宋"/>
          <w:sz w:val="32"/>
          <w:szCs w:val="32"/>
        </w:rPr>
        <w:t>、承担全区水上交通安全监管责任。</w:t>
      </w:r>
    </w:p>
    <w:p>
      <w:pPr>
        <w:spacing w:line="5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5</w:t>
      </w:r>
      <w:r>
        <w:rPr>
          <w:rFonts w:hint="eastAsia" w:ascii="仿宋" w:hAnsi="仿宋" w:eastAsia="仿宋"/>
          <w:sz w:val="32"/>
          <w:szCs w:val="32"/>
        </w:rPr>
        <w:t>、负责提出全区公路、水路固定资产投资规模和方向、区财政性资金安排意见，按照规定权限，对国家和省、市、区规划内及年度计划规模内固定资产投资项目实施管理。会同有关部门监督实施公路、水路有关规费政策。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6</w:t>
      </w:r>
      <w:r>
        <w:rPr>
          <w:rFonts w:hint="eastAsia" w:ascii="仿宋" w:hAnsi="仿宋" w:eastAsia="仿宋"/>
          <w:sz w:val="32"/>
          <w:szCs w:val="32"/>
        </w:rPr>
        <w:t>、承担全区公路、水路建设市场监管责任。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7</w:t>
      </w:r>
      <w:r>
        <w:rPr>
          <w:rFonts w:hint="eastAsia" w:ascii="仿宋" w:hAnsi="仿宋" w:eastAsia="仿宋"/>
          <w:sz w:val="32"/>
          <w:szCs w:val="32"/>
        </w:rPr>
        <w:t>、负责全区公路、水路行业安全生产和应急管理工作。</w:t>
      </w:r>
    </w:p>
    <w:p>
      <w:pPr>
        <w:spacing w:line="5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8</w:t>
      </w:r>
      <w:r>
        <w:rPr>
          <w:rFonts w:hint="eastAsia" w:ascii="仿宋" w:hAnsi="仿宋" w:eastAsia="仿宋"/>
          <w:sz w:val="32"/>
          <w:szCs w:val="32"/>
        </w:rPr>
        <w:t>、负责全区交通运输信息化建设，监测分析运行情况，开展相关统计工作，发布有关信息。组织开展公路、水路行业环境保护和节能减排工作。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9</w:t>
      </w:r>
      <w:r>
        <w:rPr>
          <w:rFonts w:hint="eastAsia" w:ascii="仿宋" w:hAnsi="仿宋" w:eastAsia="仿宋"/>
          <w:sz w:val="32"/>
          <w:szCs w:val="32"/>
        </w:rPr>
        <w:t>、制定全区交通运输行业科技政策并监督实施。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10</w:t>
      </w:r>
      <w:r>
        <w:rPr>
          <w:rFonts w:hint="eastAsia" w:ascii="仿宋" w:hAnsi="仿宋" w:eastAsia="仿宋"/>
          <w:sz w:val="32"/>
          <w:szCs w:val="32"/>
        </w:rPr>
        <w:t>、负责全区交通运输行业对外经济技术合作、引进利用外资、开展对外交流与合作。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11</w:t>
      </w:r>
      <w:r>
        <w:rPr>
          <w:rFonts w:hint="eastAsia" w:ascii="仿宋" w:hAnsi="仿宋" w:eastAsia="仿宋"/>
          <w:sz w:val="32"/>
          <w:szCs w:val="32"/>
        </w:rPr>
        <w:t>、承办区政府交办的其他事项。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二、机构设置情况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、办公室（运输管理办公室）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</w:rPr>
        <w:t>、华龙区交通战备办公室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bookmarkStart w:id="0" w:name="_Hlk527108154"/>
      <w:r>
        <w:rPr>
          <w:rFonts w:hint="eastAsia" w:ascii="仿宋" w:hAnsi="仿宋" w:eastAsia="仿宋"/>
          <w:sz w:val="32"/>
          <w:szCs w:val="32"/>
        </w:rPr>
        <w:t>本部门经费实行全额预算管理，无独立核算的下属预算单位，部门本级预算即汇总预算。</w:t>
      </w:r>
      <w:bookmarkEnd w:id="0"/>
    </w:p>
    <w:p>
      <w:pPr>
        <w:pStyle w:val="4"/>
        <w:topLinePunct/>
        <w:spacing w:before="0" w:beforeAutospacing="0" w:after="0" w:afterAutospacing="0" w:line="360" w:lineRule="auto"/>
        <w:jc w:val="center"/>
        <w:rPr>
          <w:rFonts w:ascii="黑体" w:hAnsi="黑体" w:eastAsia="黑体"/>
          <w:color w:val="000000"/>
          <w:sz w:val="36"/>
          <w:szCs w:val="32"/>
        </w:rPr>
      </w:pPr>
    </w:p>
    <w:p>
      <w:pPr>
        <w:pStyle w:val="4"/>
        <w:topLinePunct/>
        <w:spacing w:before="0" w:beforeAutospacing="0" w:after="0" w:afterAutospacing="0" w:line="360" w:lineRule="auto"/>
        <w:jc w:val="center"/>
        <w:rPr>
          <w:rFonts w:hint="eastAsia" w:ascii="黑体" w:hAnsi="黑体" w:eastAsia="黑体"/>
          <w:color w:val="000000"/>
          <w:sz w:val="36"/>
          <w:szCs w:val="32"/>
        </w:rPr>
      </w:pPr>
    </w:p>
    <w:p>
      <w:pPr>
        <w:pStyle w:val="4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第二部分</w:t>
      </w:r>
    </w:p>
    <w:p>
      <w:pPr>
        <w:pStyle w:val="4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2020年部门预算情况说明</w:t>
      </w:r>
    </w:p>
    <w:p>
      <w:pPr>
        <w:ind w:firstLine="640" w:firstLineChars="200"/>
        <w:rPr>
          <w:rFonts w:ascii="华文仿宋" w:hAnsi="华文仿宋" w:eastAsia="华文仿宋"/>
          <w:sz w:val="32"/>
          <w:szCs w:val="32"/>
        </w:rPr>
      </w:pP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一、本级预算和所属单位预算在内的汇总预算总体情况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本部门无独立核算的下属预算单位，部门本级预算即汇总预算。</w:t>
      </w:r>
      <w:r>
        <w:rPr>
          <w:rFonts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</w:rPr>
        <w:t>20年本部门财政预算收入总计973.22万元，支出总计973.22万元。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二、部门预算收支增减变动情况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</w:rPr>
        <w:t>20年本部门财政预算收入总计973.22万元，支出总计973.22万元。其中：基本支出265.22万元，占比27%，项目支出708万元，占比73%。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2020年本部门财政预算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收入和支出均</w:t>
      </w:r>
      <w:r>
        <w:rPr>
          <w:rFonts w:hint="eastAsia" w:ascii="仿宋" w:hAnsi="仿宋" w:eastAsia="仿宋"/>
          <w:sz w:val="32"/>
          <w:szCs w:val="32"/>
        </w:rPr>
        <w:t>较上年减少30.39万元，减少0.3</w:t>
      </w:r>
      <w:r>
        <w:rPr>
          <w:rFonts w:ascii="仿宋" w:hAnsi="仿宋" w:eastAsia="仿宋"/>
          <w:sz w:val="32"/>
          <w:szCs w:val="32"/>
        </w:rPr>
        <w:t>%</w:t>
      </w:r>
      <w:r>
        <w:rPr>
          <w:rFonts w:hint="eastAsia" w:ascii="仿宋" w:hAnsi="仿宋" w:eastAsia="仿宋"/>
          <w:sz w:val="32"/>
          <w:szCs w:val="32"/>
        </w:rPr>
        <w:t>。主要原因是压缩项目开支。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三、一般公共预算基本支出情况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2020年本部门一般公共预算基本支出</w:t>
      </w:r>
      <w:r>
        <w:rPr>
          <w:rFonts w:ascii="仿宋" w:hAnsi="仿宋" w:eastAsia="仿宋"/>
          <w:sz w:val="32"/>
          <w:szCs w:val="32"/>
        </w:rPr>
        <w:t>265.22</w:t>
      </w:r>
      <w:r>
        <w:rPr>
          <w:rFonts w:hint="eastAsia" w:ascii="仿宋" w:hAnsi="仿宋" w:eastAsia="仿宋"/>
          <w:sz w:val="32"/>
          <w:szCs w:val="32"/>
        </w:rPr>
        <w:t>万元，其中：人员经费</w:t>
      </w:r>
      <w:r>
        <w:rPr>
          <w:rFonts w:ascii="仿宋" w:hAnsi="仿宋" w:eastAsia="仿宋"/>
          <w:sz w:val="32"/>
          <w:szCs w:val="32"/>
        </w:rPr>
        <w:t>253.22</w:t>
      </w:r>
      <w:r>
        <w:rPr>
          <w:rFonts w:hint="eastAsia" w:ascii="仿宋" w:hAnsi="仿宋" w:eastAsia="仿宋"/>
          <w:sz w:val="32"/>
          <w:szCs w:val="32"/>
        </w:rPr>
        <w:t>万元，主要包括：基本工资、津贴补贴、绩效工资、机关事业单位基本养老保险缴费、医疗保险缴费、其他社会保障缴费、住房公积金、退休费、其他对个人和家庭的补助支出；公用经费</w:t>
      </w:r>
      <w:r>
        <w:rPr>
          <w:rFonts w:ascii="仿宋" w:hAnsi="仿宋" w:eastAsia="仿宋"/>
          <w:sz w:val="32"/>
          <w:szCs w:val="32"/>
        </w:rPr>
        <w:t>12</w:t>
      </w:r>
      <w:r>
        <w:rPr>
          <w:rFonts w:hint="eastAsia" w:ascii="仿宋" w:hAnsi="仿宋" w:eastAsia="仿宋"/>
          <w:sz w:val="32"/>
          <w:szCs w:val="32"/>
        </w:rPr>
        <w:t>万元，主要包括：办公费、公务用车运行维护费、其他商品和服务支出等。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四、机关运行经费安排情况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</w:rPr>
        <w:t>20年本部门机关运行经费安排12万元，主要用于</w:t>
      </w:r>
      <w:r>
        <w:rPr>
          <w:rFonts w:hint="eastAsia" w:ascii="仿宋" w:hAnsi="仿宋" w:eastAsia="仿宋"/>
          <w:color w:val="000000"/>
          <w:sz w:val="32"/>
          <w:szCs w:val="32"/>
        </w:rPr>
        <w:t>办公费、“三公”经费等，</w:t>
      </w:r>
      <w:r>
        <w:rPr>
          <w:rFonts w:hint="eastAsia" w:ascii="仿宋" w:hAnsi="仿宋" w:eastAsia="仿宋"/>
          <w:sz w:val="32"/>
          <w:szCs w:val="32"/>
        </w:rPr>
        <w:t>比上年减少1.2万元，减少10%，主要原因是深入贯彻落实中央八项规定和厉行节约有关精神。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五、“三公”经费安排情况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</w:rPr>
        <w:t>20年本部门“三公”经费预算3万元，较上年减少0.2万元，主要原因是由于公车改革后，公车运行数量减少，运行维护成本降低，以及严格执行相关规定，厉行勤俭节约，压减“三公”经费。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1.因公出国（境）费0万元；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2.公务用车购置及运行费3万元，其中：公务用车购置0万元，公务用车运行费3万元。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3.公务接待费0万元。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六、政府采购安排情况</w:t>
      </w:r>
    </w:p>
    <w:p>
      <w:pPr>
        <w:ind w:left="638" w:leftChars="304"/>
        <w:jc w:val="left"/>
        <w:rPr>
          <w:rFonts w:ascii="黑体" w:hAnsi="黑体" w:eastAsia="黑体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</w:rPr>
        <w:t xml:space="preserve">20年本部门无政府采购预算安排。              </w:t>
      </w:r>
      <w:r>
        <w:rPr>
          <w:rFonts w:hint="eastAsia" w:ascii="黑体" w:hAnsi="黑体" w:eastAsia="黑体"/>
          <w:sz w:val="32"/>
          <w:szCs w:val="32"/>
        </w:rPr>
        <w:t>七、政府性基金预算安排情况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本部门无政府性基金预算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收支</w:t>
      </w:r>
      <w:r>
        <w:rPr>
          <w:rFonts w:hint="eastAsia" w:ascii="仿宋" w:hAnsi="仿宋" w:eastAsia="仿宋"/>
          <w:sz w:val="32"/>
          <w:szCs w:val="32"/>
        </w:rPr>
        <w:t>安排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较上年无变动</w:t>
      </w:r>
      <w:bookmarkStart w:id="1" w:name="_GoBack"/>
      <w:bookmarkEnd w:id="1"/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八、</w:t>
      </w:r>
      <w:r>
        <w:rPr>
          <w:rFonts w:ascii="黑体" w:hAnsi="黑体" w:eastAsia="黑体"/>
          <w:sz w:val="32"/>
          <w:szCs w:val="32"/>
        </w:rPr>
        <w:t>国有资产占用情况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截止20</w:t>
      </w:r>
      <w:r>
        <w:rPr>
          <w:rFonts w:hint="eastAsia" w:ascii="仿宋" w:hAnsi="仿宋" w:eastAsia="仿宋"/>
          <w:sz w:val="32"/>
          <w:szCs w:val="32"/>
        </w:rPr>
        <w:t>19年末，本部门共有车辆2辆，其中：一般公务用车2辆、一般执法执勤用车0辆、特种专业技术用车0辆，其他用车0辆；单位价值</w:t>
      </w:r>
      <w:r>
        <w:rPr>
          <w:rFonts w:ascii="仿宋" w:hAnsi="仿宋" w:eastAsia="仿宋"/>
          <w:sz w:val="32"/>
          <w:szCs w:val="32"/>
        </w:rPr>
        <w:t>50</w:t>
      </w:r>
      <w:r>
        <w:rPr>
          <w:rFonts w:hint="eastAsia" w:ascii="仿宋" w:hAnsi="仿宋" w:eastAsia="仿宋"/>
          <w:sz w:val="32"/>
          <w:szCs w:val="32"/>
        </w:rPr>
        <w:t>万元以上通用设备0台（套），单位价值</w:t>
      </w:r>
      <w:r>
        <w:rPr>
          <w:rFonts w:ascii="仿宋" w:hAnsi="仿宋" w:eastAsia="仿宋"/>
          <w:sz w:val="32"/>
          <w:szCs w:val="32"/>
        </w:rPr>
        <w:t>100</w:t>
      </w:r>
      <w:r>
        <w:rPr>
          <w:rFonts w:hint="eastAsia" w:ascii="仿宋" w:hAnsi="仿宋" w:eastAsia="仿宋"/>
          <w:sz w:val="32"/>
          <w:szCs w:val="32"/>
        </w:rPr>
        <w:t>万元以上专用设备0台（套）。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九、预算绩效管理工作开展情况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按照《濮阳市华龙区财政局关于编制区级2019年部门预算（草案）和2019-2021年财政规划的通知》（华龙财〔2018〕105号）有关全面推进预算绩效管理方面的要求，本部门牢固树立“讲绩效、重绩效、用绩效”的绩效管理理念，年度预算申报时，针对政策及重点项目逐项设立并报送了预算绩效目标，努力建立健全以结果为导向的预算绩效管理工作机制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</w:p>
    <w:p>
      <w:pPr>
        <w:pStyle w:val="4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第三部分</w:t>
      </w:r>
    </w:p>
    <w:p>
      <w:pPr>
        <w:pStyle w:val="4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名词解释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ind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一、财政拨款收入</w:t>
      </w:r>
    </w:p>
    <w:p>
      <w:pPr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指本级财政当年拨付的资金。</w:t>
      </w:r>
    </w:p>
    <w:p>
      <w:pPr>
        <w:ind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二、事业收入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指事业单位开展专务活动及辅助所取得的收入。</w:t>
      </w:r>
    </w:p>
    <w:p>
      <w:pPr>
        <w:ind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三、其他收入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指除“财政拨款”、“事业收入”、“事业单位经营收入”、“附属单位上缴收入”等以外的收入。</w:t>
      </w:r>
    </w:p>
    <w:p>
      <w:pPr>
        <w:ind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四、基本支出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指为保障机构正常运转、完成日常工作任务所必需的开支，其内容包括人员经费和日常公用经费两部分。</w:t>
      </w:r>
    </w:p>
    <w:p>
      <w:pPr>
        <w:ind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五、项目支出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指在基本支出之外，为完成特定的行政工作任务或事业发展目标所发生的支出。</w:t>
      </w:r>
    </w:p>
    <w:p>
      <w:pPr>
        <w:ind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六、机关运行经费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指为保障行政单位（含参照公务员法管理的事业单位）运行用于购买货物和服务的各项资金，包括办公及印刷费、邮电费、差旅费、会议费、福利费、日常维修费及一般设备购置费、办公用房水电费、办公用房取暖费、办公用房物业管理费、公务用车运行维护费以及其他费用。</w:t>
      </w:r>
    </w:p>
    <w:p>
      <w:pPr>
        <w:ind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七、“三公”经费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指纳入本级财政预决算管理，本级部门使用财政拨款安排的因公出国（境）费、公务用车购置运行费和公务接待费。其中，因公出国（境）费指单位公务出国（境）的住宿费、旅费、伙食补助费、杂费、培训费等支出；公务用车购置运行费指单位公务用车购置费及租用费、燃料费、维修费、过路过桥费、保险费、安全奖励费用等支出；公务接待费指单位按规定开支的各类接待支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521D"/>
    <w:rsid w:val="00002196"/>
    <w:rsid w:val="00004A5A"/>
    <w:rsid w:val="000132E8"/>
    <w:rsid w:val="00016BED"/>
    <w:rsid w:val="0002164D"/>
    <w:rsid w:val="00027F80"/>
    <w:rsid w:val="000430FF"/>
    <w:rsid w:val="00061554"/>
    <w:rsid w:val="00072768"/>
    <w:rsid w:val="00073460"/>
    <w:rsid w:val="00073A1C"/>
    <w:rsid w:val="00083F78"/>
    <w:rsid w:val="00084BC7"/>
    <w:rsid w:val="000A120E"/>
    <w:rsid w:val="000A2622"/>
    <w:rsid w:val="000A61C6"/>
    <w:rsid w:val="000B0330"/>
    <w:rsid w:val="000D10F2"/>
    <w:rsid w:val="000E11AD"/>
    <w:rsid w:val="000E2600"/>
    <w:rsid w:val="000F620F"/>
    <w:rsid w:val="0011394B"/>
    <w:rsid w:val="00116512"/>
    <w:rsid w:val="00117E91"/>
    <w:rsid w:val="0012037F"/>
    <w:rsid w:val="00133B0C"/>
    <w:rsid w:val="00160364"/>
    <w:rsid w:val="00172BEB"/>
    <w:rsid w:val="0017321F"/>
    <w:rsid w:val="0017490C"/>
    <w:rsid w:val="00177B2F"/>
    <w:rsid w:val="00196D1B"/>
    <w:rsid w:val="001A363D"/>
    <w:rsid w:val="001A450C"/>
    <w:rsid w:val="001B0630"/>
    <w:rsid w:val="001B43C4"/>
    <w:rsid w:val="001D3173"/>
    <w:rsid w:val="001D7B94"/>
    <w:rsid w:val="001E082A"/>
    <w:rsid w:val="001E2002"/>
    <w:rsid w:val="001E5848"/>
    <w:rsid w:val="001F5C3A"/>
    <w:rsid w:val="001F69E6"/>
    <w:rsid w:val="001F6EA6"/>
    <w:rsid w:val="00204798"/>
    <w:rsid w:val="00213FB6"/>
    <w:rsid w:val="00214722"/>
    <w:rsid w:val="002209A7"/>
    <w:rsid w:val="00220CDC"/>
    <w:rsid w:val="00224A75"/>
    <w:rsid w:val="002310DD"/>
    <w:rsid w:val="0024686B"/>
    <w:rsid w:val="00253EBE"/>
    <w:rsid w:val="00266CFB"/>
    <w:rsid w:val="00272F81"/>
    <w:rsid w:val="00280017"/>
    <w:rsid w:val="00290690"/>
    <w:rsid w:val="0029175A"/>
    <w:rsid w:val="0029197A"/>
    <w:rsid w:val="002B0CFE"/>
    <w:rsid w:val="002B1D96"/>
    <w:rsid w:val="002B3532"/>
    <w:rsid w:val="002D0E65"/>
    <w:rsid w:val="00300F5D"/>
    <w:rsid w:val="0031611D"/>
    <w:rsid w:val="00325FBD"/>
    <w:rsid w:val="00326DBC"/>
    <w:rsid w:val="003318E0"/>
    <w:rsid w:val="00340E1E"/>
    <w:rsid w:val="00343002"/>
    <w:rsid w:val="003452C1"/>
    <w:rsid w:val="00347A9C"/>
    <w:rsid w:val="00347F00"/>
    <w:rsid w:val="003527CA"/>
    <w:rsid w:val="00366ABD"/>
    <w:rsid w:val="00367B86"/>
    <w:rsid w:val="00376143"/>
    <w:rsid w:val="00377591"/>
    <w:rsid w:val="00384FE9"/>
    <w:rsid w:val="00391DCA"/>
    <w:rsid w:val="00395FCD"/>
    <w:rsid w:val="003A1AD8"/>
    <w:rsid w:val="003A4D1C"/>
    <w:rsid w:val="003A60B4"/>
    <w:rsid w:val="003B03D3"/>
    <w:rsid w:val="003B1B6D"/>
    <w:rsid w:val="003D32F0"/>
    <w:rsid w:val="003D3A49"/>
    <w:rsid w:val="003E34C3"/>
    <w:rsid w:val="003E6713"/>
    <w:rsid w:val="003F0725"/>
    <w:rsid w:val="003F4660"/>
    <w:rsid w:val="00402E18"/>
    <w:rsid w:val="004114C1"/>
    <w:rsid w:val="00412DD4"/>
    <w:rsid w:val="00415E94"/>
    <w:rsid w:val="00416C13"/>
    <w:rsid w:val="0042448C"/>
    <w:rsid w:val="00424BFE"/>
    <w:rsid w:val="00433C48"/>
    <w:rsid w:val="00435B90"/>
    <w:rsid w:val="00440925"/>
    <w:rsid w:val="004444A9"/>
    <w:rsid w:val="00456A2A"/>
    <w:rsid w:val="004649B6"/>
    <w:rsid w:val="0047221A"/>
    <w:rsid w:val="00475C58"/>
    <w:rsid w:val="00476651"/>
    <w:rsid w:val="00480E6B"/>
    <w:rsid w:val="00481880"/>
    <w:rsid w:val="00481BF7"/>
    <w:rsid w:val="00484FF3"/>
    <w:rsid w:val="004917F6"/>
    <w:rsid w:val="00497FA5"/>
    <w:rsid w:val="004A5FC7"/>
    <w:rsid w:val="004B62CD"/>
    <w:rsid w:val="004D11E2"/>
    <w:rsid w:val="004D20D7"/>
    <w:rsid w:val="004D73C3"/>
    <w:rsid w:val="004E2EF8"/>
    <w:rsid w:val="004F3F49"/>
    <w:rsid w:val="0051575E"/>
    <w:rsid w:val="0052101E"/>
    <w:rsid w:val="005223E8"/>
    <w:rsid w:val="0052707F"/>
    <w:rsid w:val="00551DD9"/>
    <w:rsid w:val="00553A23"/>
    <w:rsid w:val="005615F1"/>
    <w:rsid w:val="00562A65"/>
    <w:rsid w:val="0056720C"/>
    <w:rsid w:val="00571FE5"/>
    <w:rsid w:val="00591085"/>
    <w:rsid w:val="005938E5"/>
    <w:rsid w:val="00597C5D"/>
    <w:rsid w:val="005A4BCA"/>
    <w:rsid w:val="005B24C5"/>
    <w:rsid w:val="005B3B9A"/>
    <w:rsid w:val="005C1BA0"/>
    <w:rsid w:val="005D10EC"/>
    <w:rsid w:val="005D623D"/>
    <w:rsid w:val="005E0440"/>
    <w:rsid w:val="005E1A4B"/>
    <w:rsid w:val="005E1ABC"/>
    <w:rsid w:val="005E5AAE"/>
    <w:rsid w:val="005F0D3B"/>
    <w:rsid w:val="005F5D72"/>
    <w:rsid w:val="006147C0"/>
    <w:rsid w:val="00617AE7"/>
    <w:rsid w:val="006204DF"/>
    <w:rsid w:val="00635649"/>
    <w:rsid w:val="006421B2"/>
    <w:rsid w:val="00642F39"/>
    <w:rsid w:val="00644DCC"/>
    <w:rsid w:val="0066430F"/>
    <w:rsid w:val="0066771A"/>
    <w:rsid w:val="0068045D"/>
    <w:rsid w:val="00684EBF"/>
    <w:rsid w:val="00697DBA"/>
    <w:rsid w:val="006B459A"/>
    <w:rsid w:val="006B473E"/>
    <w:rsid w:val="006B4837"/>
    <w:rsid w:val="006C00B0"/>
    <w:rsid w:val="006C452E"/>
    <w:rsid w:val="006C72AC"/>
    <w:rsid w:val="006D2CC2"/>
    <w:rsid w:val="006D3C5C"/>
    <w:rsid w:val="006E6294"/>
    <w:rsid w:val="006E72AD"/>
    <w:rsid w:val="006F5083"/>
    <w:rsid w:val="00702196"/>
    <w:rsid w:val="007027B6"/>
    <w:rsid w:val="00707582"/>
    <w:rsid w:val="00710DE8"/>
    <w:rsid w:val="0071465B"/>
    <w:rsid w:val="007257DD"/>
    <w:rsid w:val="00732161"/>
    <w:rsid w:val="0073403E"/>
    <w:rsid w:val="00734E78"/>
    <w:rsid w:val="00747E1F"/>
    <w:rsid w:val="00765E2A"/>
    <w:rsid w:val="00782BE8"/>
    <w:rsid w:val="00782CE4"/>
    <w:rsid w:val="007A1AC1"/>
    <w:rsid w:val="007A2989"/>
    <w:rsid w:val="007A5110"/>
    <w:rsid w:val="007A7440"/>
    <w:rsid w:val="007C199D"/>
    <w:rsid w:val="007C2779"/>
    <w:rsid w:val="007D24C5"/>
    <w:rsid w:val="007D3D59"/>
    <w:rsid w:val="007D4319"/>
    <w:rsid w:val="007D611A"/>
    <w:rsid w:val="007E0112"/>
    <w:rsid w:val="007E704C"/>
    <w:rsid w:val="007E7C54"/>
    <w:rsid w:val="007F3130"/>
    <w:rsid w:val="0080427E"/>
    <w:rsid w:val="00804F1B"/>
    <w:rsid w:val="00812D56"/>
    <w:rsid w:val="0081363F"/>
    <w:rsid w:val="008219F5"/>
    <w:rsid w:val="00824FDA"/>
    <w:rsid w:val="00832D8F"/>
    <w:rsid w:val="0083533D"/>
    <w:rsid w:val="00843134"/>
    <w:rsid w:val="008431DE"/>
    <w:rsid w:val="00845FFF"/>
    <w:rsid w:val="00851C33"/>
    <w:rsid w:val="00852187"/>
    <w:rsid w:val="00852DF5"/>
    <w:rsid w:val="0085559B"/>
    <w:rsid w:val="008616AC"/>
    <w:rsid w:val="00862471"/>
    <w:rsid w:val="0086512B"/>
    <w:rsid w:val="00873DD2"/>
    <w:rsid w:val="00874090"/>
    <w:rsid w:val="00875A77"/>
    <w:rsid w:val="00885752"/>
    <w:rsid w:val="00894B44"/>
    <w:rsid w:val="008A4B90"/>
    <w:rsid w:val="008C6505"/>
    <w:rsid w:val="008C7E32"/>
    <w:rsid w:val="008D7A88"/>
    <w:rsid w:val="008F55A5"/>
    <w:rsid w:val="00914F43"/>
    <w:rsid w:val="009222A2"/>
    <w:rsid w:val="0092547C"/>
    <w:rsid w:val="0093502A"/>
    <w:rsid w:val="009426BE"/>
    <w:rsid w:val="00944D35"/>
    <w:rsid w:val="00950804"/>
    <w:rsid w:val="00954459"/>
    <w:rsid w:val="00960055"/>
    <w:rsid w:val="00971B68"/>
    <w:rsid w:val="00972F44"/>
    <w:rsid w:val="009731A3"/>
    <w:rsid w:val="009814D8"/>
    <w:rsid w:val="009830CB"/>
    <w:rsid w:val="00983C15"/>
    <w:rsid w:val="00984AAA"/>
    <w:rsid w:val="00994FAB"/>
    <w:rsid w:val="00996862"/>
    <w:rsid w:val="009A2613"/>
    <w:rsid w:val="009D0889"/>
    <w:rsid w:val="009E5D9B"/>
    <w:rsid w:val="00A01F6A"/>
    <w:rsid w:val="00A221C0"/>
    <w:rsid w:val="00A35377"/>
    <w:rsid w:val="00A37678"/>
    <w:rsid w:val="00A40FF9"/>
    <w:rsid w:val="00A425F2"/>
    <w:rsid w:val="00A53246"/>
    <w:rsid w:val="00A718EC"/>
    <w:rsid w:val="00A71EFF"/>
    <w:rsid w:val="00A73C86"/>
    <w:rsid w:val="00A76FD9"/>
    <w:rsid w:val="00A910BD"/>
    <w:rsid w:val="00AA5FE0"/>
    <w:rsid w:val="00AB0E48"/>
    <w:rsid w:val="00AB37CE"/>
    <w:rsid w:val="00AB6E5A"/>
    <w:rsid w:val="00AC27D5"/>
    <w:rsid w:val="00AF0FB9"/>
    <w:rsid w:val="00B022C0"/>
    <w:rsid w:val="00B05446"/>
    <w:rsid w:val="00B25A37"/>
    <w:rsid w:val="00B26A43"/>
    <w:rsid w:val="00B34B10"/>
    <w:rsid w:val="00B35225"/>
    <w:rsid w:val="00B3716C"/>
    <w:rsid w:val="00B46A15"/>
    <w:rsid w:val="00B46F19"/>
    <w:rsid w:val="00B60A81"/>
    <w:rsid w:val="00B672B5"/>
    <w:rsid w:val="00B70367"/>
    <w:rsid w:val="00B705C6"/>
    <w:rsid w:val="00B71CE3"/>
    <w:rsid w:val="00B863DA"/>
    <w:rsid w:val="00B90E5B"/>
    <w:rsid w:val="00B927E7"/>
    <w:rsid w:val="00BA1B1A"/>
    <w:rsid w:val="00BA36C6"/>
    <w:rsid w:val="00BA5198"/>
    <w:rsid w:val="00BC207F"/>
    <w:rsid w:val="00BD3139"/>
    <w:rsid w:val="00BE1219"/>
    <w:rsid w:val="00BE5DE9"/>
    <w:rsid w:val="00BF5C9F"/>
    <w:rsid w:val="00BF6EBD"/>
    <w:rsid w:val="00C029AF"/>
    <w:rsid w:val="00C0463F"/>
    <w:rsid w:val="00C051A2"/>
    <w:rsid w:val="00C163B1"/>
    <w:rsid w:val="00C22F11"/>
    <w:rsid w:val="00C27784"/>
    <w:rsid w:val="00C36572"/>
    <w:rsid w:val="00C36BDB"/>
    <w:rsid w:val="00C406BC"/>
    <w:rsid w:val="00C416BE"/>
    <w:rsid w:val="00C43369"/>
    <w:rsid w:val="00C562B8"/>
    <w:rsid w:val="00C60328"/>
    <w:rsid w:val="00C76695"/>
    <w:rsid w:val="00C81C8A"/>
    <w:rsid w:val="00C82D88"/>
    <w:rsid w:val="00C929BF"/>
    <w:rsid w:val="00C95075"/>
    <w:rsid w:val="00CA5A8E"/>
    <w:rsid w:val="00CA790B"/>
    <w:rsid w:val="00CB3F5A"/>
    <w:rsid w:val="00CB522C"/>
    <w:rsid w:val="00CC26EC"/>
    <w:rsid w:val="00CD1BAC"/>
    <w:rsid w:val="00CF3A78"/>
    <w:rsid w:val="00CF56A3"/>
    <w:rsid w:val="00D027AD"/>
    <w:rsid w:val="00D10BAC"/>
    <w:rsid w:val="00D1654C"/>
    <w:rsid w:val="00D212CC"/>
    <w:rsid w:val="00D254E1"/>
    <w:rsid w:val="00D31C86"/>
    <w:rsid w:val="00D31E35"/>
    <w:rsid w:val="00D33090"/>
    <w:rsid w:val="00D3663D"/>
    <w:rsid w:val="00D42712"/>
    <w:rsid w:val="00D4620C"/>
    <w:rsid w:val="00D526B5"/>
    <w:rsid w:val="00D627E3"/>
    <w:rsid w:val="00D63C17"/>
    <w:rsid w:val="00D64296"/>
    <w:rsid w:val="00D75376"/>
    <w:rsid w:val="00D76A95"/>
    <w:rsid w:val="00D92232"/>
    <w:rsid w:val="00DA34FD"/>
    <w:rsid w:val="00DC17BB"/>
    <w:rsid w:val="00DC5066"/>
    <w:rsid w:val="00DE0A3A"/>
    <w:rsid w:val="00DF1D80"/>
    <w:rsid w:val="00DF6259"/>
    <w:rsid w:val="00DF656C"/>
    <w:rsid w:val="00DF7A40"/>
    <w:rsid w:val="00E07DF5"/>
    <w:rsid w:val="00E25D79"/>
    <w:rsid w:val="00E26C3C"/>
    <w:rsid w:val="00E34EC7"/>
    <w:rsid w:val="00E40BD7"/>
    <w:rsid w:val="00E41829"/>
    <w:rsid w:val="00E54A09"/>
    <w:rsid w:val="00E628C1"/>
    <w:rsid w:val="00E772E4"/>
    <w:rsid w:val="00E8327B"/>
    <w:rsid w:val="00E83F8F"/>
    <w:rsid w:val="00E9136C"/>
    <w:rsid w:val="00E92BEC"/>
    <w:rsid w:val="00E933D0"/>
    <w:rsid w:val="00E93DA8"/>
    <w:rsid w:val="00E96C0E"/>
    <w:rsid w:val="00EB2414"/>
    <w:rsid w:val="00EB4212"/>
    <w:rsid w:val="00EC11F0"/>
    <w:rsid w:val="00EC3452"/>
    <w:rsid w:val="00ED6165"/>
    <w:rsid w:val="00ED7573"/>
    <w:rsid w:val="00EE2DC1"/>
    <w:rsid w:val="00EE41CF"/>
    <w:rsid w:val="00EE4D4B"/>
    <w:rsid w:val="00F027A0"/>
    <w:rsid w:val="00F11492"/>
    <w:rsid w:val="00F17169"/>
    <w:rsid w:val="00F204DA"/>
    <w:rsid w:val="00F206CC"/>
    <w:rsid w:val="00F233A7"/>
    <w:rsid w:val="00F24FA1"/>
    <w:rsid w:val="00F33195"/>
    <w:rsid w:val="00F4521D"/>
    <w:rsid w:val="00F87E41"/>
    <w:rsid w:val="00F93ACE"/>
    <w:rsid w:val="00F9584D"/>
    <w:rsid w:val="00F97FD4"/>
    <w:rsid w:val="00FB6183"/>
    <w:rsid w:val="00FC6401"/>
    <w:rsid w:val="00FD7E30"/>
    <w:rsid w:val="00FE715C"/>
    <w:rsid w:val="00FF2323"/>
    <w:rsid w:val="00FF3854"/>
    <w:rsid w:val="0AFF4994"/>
    <w:rsid w:val="0DDC43C5"/>
    <w:rsid w:val="139C67E4"/>
    <w:rsid w:val="17C41636"/>
    <w:rsid w:val="27337BC4"/>
    <w:rsid w:val="296517E7"/>
    <w:rsid w:val="3B0E061A"/>
    <w:rsid w:val="46A307CF"/>
    <w:rsid w:val="668A11ED"/>
    <w:rsid w:val="6ED67C0A"/>
    <w:rsid w:val="72523E04"/>
    <w:rsid w:val="732F7006"/>
    <w:rsid w:val="74B17D64"/>
    <w:rsid w:val="7F176F74"/>
    <w:rsid w:val="7FE5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页眉 字符"/>
    <w:link w:val="3"/>
    <w:qFormat/>
    <w:locked/>
    <w:uiPriority w:val="99"/>
    <w:rPr>
      <w:rFonts w:cs="Times New Roman"/>
      <w:sz w:val="18"/>
    </w:rPr>
  </w:style>
  <w:style w:type="character" w:customStyle="1" w:styleId="8">
    <w:name w:val="页脚 字符"/>
    <w:link w:val="2"/>
    <w:qFormat/>
    <w:locked/>
    <w:uiPriority w:val="99"/>
    <w:rPr>
      <w:rFonts w:cs="Times New Roman"/>
      <w:sz w:val="18"/>
    </w:rPr>
  </w:style>
  <w:style w:type="paragraph" w:customStyle="1" w:styleId="9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黑体" w:eastAsia="宋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7F2F97-46C1-4E99-A879-B346C88DF5E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345</Words>
  <Characters>1969</Characters>
  <Lines>16</Lines>
  <Paragraphs>4</Paragraphs>
  <TotalTime>26</TotalTime>
  <ScaleCrop>false</ScaleCrop>
  <LinksUpToDate>false</LinksUpToDate>
  <CharactersWithSpaces>2310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2017-10-31T03:18:00Z</dcterms:created>
  <dc:creator>lenovo</dc:creator>
  <cp:lastModifiedBy>~~~^_^</cp:lastModifiedBy>
  <dcterms:modified xsi:type="dcterms:W3CDTF">2020-12-14T07:41:02Z</dcterms:modified>
  <dc:title>濮阳市华龙区XXX局</dc:title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