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hint="eastAsia" w:ascii="方正小标宋_GBK" w:eastAsia="方正小标宋_GBK"/>
          <w:sz w:val="40"/>
        </w:rPr>
      </w:pPr>
    </w:p>
    <w:p>
      <w:pPr>
        <w:jc w:val="center"/>
        <w:rPr>
          <w:rFonts w:hint="eastAsia" w:ascii="方正小标宋简体" w:hAnsi="方正小标宋简体" w:eastAsia="方正小标宋简体" w:cs="方正小标宋简体"/>
          <w:color w:val="FF0000"/>
          <w:w w:val="85"/>
          <w:sz w:val="56"/>
          <w:lang w:eastAsia="zh-CN"/>
        </w:rPr>
      </w:pPr>
      <w:r>
        <w:rPr>
          <w:rFonts w:hint="eastAsia" w:ascii="方正小标宋简体" w:hAnsi="方正小标宋简体" w:eastAsia="方正小标宋简体" w:cs="方正小标宋简体"/>
          <w:w w:val="85"/>
          <w:sz w:val="56"/>
        </w:rPr>
        <w:t>濮阳市华龙区</w:t>
      </w:r>
      <w:r>
        <w:rPr>
          <w:rFonts w:hint="eastAsia" w:ascii="方正小标宋简体" w:hAnsi="方正小标宋简体" w:eastAsia="方正小标宋简体" w:cs="方正小标宋简体"/>
          <w:w w:val="85"/>
          <w:sz w:val="56"/>
          <w:lang w:eastAsia="zh-CN"/>
        </w:rPr>
        <w:t>人民</w:t>
      </w:r>
      <w:r>
        <w:rPr>
          <w:rFonts w:hint="eastAsia" w:ascii="方正小标宋简体" w:hAnsi="方正小标宋简体" w:eastAsia="方正小标宋简体" w:cs="方正小标宋简体"/>
          <w:w w:val="85"/>
          <w:sz w:val="56"/>
        </w:rPr>
        <w:t>政府</w:t>
      </w:r>
      <w:r>
        <w:rPr>
          <w:rFonts w:hint="eastAsia" w:ascii="方正小标宋简体" w:hAnsi="方正小标宋简体" w:eastAsia="方正小标宋简体" w:cs="方正小标宋简体"/>
          <w:w w:val="85"/>
          <w:sz w:val="56"/>
          <w:lang w:eastAsia="zh-CN"/>
        </w:rPr>
        <w:t>办公室</w:t>
      </w:r>
    </w:p>
    <w:p>
      <w:pPr>
        <w:jc w:val="center"/>
        <w:rPr>
          <w:rFonts w:ascii="方正小标宋简体" w:hAnsi="方正小标宋简体" w:eastAsia="方正小标宋简体" w:cs="方正小标宋简体"/>
          <w:spacing w:val="-20"/>
          <w:sz w:val="44"/>
        </w:rPr>
      </w:pP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hint="eastAsia"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附件：濮阳市华龙区人民政府办公室2020年部门预算表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 w:val="32"/>
          <w:szCs w:val="32"/>
        </w:rPr>
      </w:pPr>
      <w:r>
        <w:rPr>
          <w:rFonts w:ascii="黑体" w:hAnsi="黑体" w:eastAsia="黑体"/>
          <w:sz w:val="32"/>
          <w:szCs w:val="32"/>
        </w:rPr>
        <w:t> </w:t>
      </w:r>
    </w:p>
    <w:p>
      <w:pPr>
        <w:ind w:firstLine="640" w:firstLineChars="200"/>
        <w:rPr>
          <w:rFonts w:ascii="黑体" w:hAnsi="黑体" w:eastAsia="黑体"/>
          <w:sz w:val="32"/>
          <w:szCs w:val="32"/>
        </w:rPr>
      </w:pPr>
      <w:r>
        <w:rPr>
          <w:rFonts w:hint="eastAsia" w:ascii="黑体" w:hAnsi="黑体" w:eastAsia="黑体"/>
          <w:sz w:val="32"/>
          <w:szCs w:val="32"/>
        </w:rPr>
        <w:t>一、部门主要职责</w:t>
      </w:r>
    </w:p>
    <w:p>
      <w:pPr>
        <w:ind w:firstLine="640" w:firstLineChars="200"/>
        <w:rPr>
          <w:rFonts w:hint="eastAsia" w:ascii="仿宋" w:hAnsi="仿宋" w:eastAsia="仿宋"/>
          <w:sz w:val="32"/>
          <w:szCs w:val="32"/>
        </w:rPr>
      </w:pPr>
      <w:r>
        <w:rPr>
          <w:rFonts w:hint="eastAsia" w:ascii="仿宋" w:hAnsi="仿宋" w:eastAsia="仿宋"/>
          <w:sz w:val="32"/>
          <w:szCs w:val="32"/>
        </w:rPr>
        <w:t>濮阳市华龙区政府办主要职责有：</w:t>
      </w:r>
    </w:p>
    <w:p>
      <w:pPr>
        <w:ind w:firstLine="640" w:firstLineChars="200"/>
        <w:rPr>
          <w:rFonts w:hint="eastAsia" w:ascii="仿宋" w:hAnsi="仿宋" w:eastAsia="仿宋"/>
          <w:sz w:val="32"/>
          <w:szCs w:val="32"/>
        </w:rPr>
      </w:pPr>
      <w:r>
        <w:rPr>
          <w:rFonts w:hint="eastAsia" w:ascii="仿宋" w:hAnsi="仿宋" w:eastAsia="仿宋"/>
          <w:sz w:val="32"/>
          <w:szCs w:val="32"/>
        </w:rPr>
        <w:t>1.负责区政府会务工作，协助区政府领导组织实施会议决定事项。</w:t>
      </w:r>
    </w:p>
    <w:p>
      <w:pPr>
        <w:ind w:firstLine="640" w:firstLineChars="200"/>
        <w:rPr>
          <w:rFonts w:hint="eastAsia" w:ascii="仿宋" w:hAnsi="仿宋" w:eastAsia="仿宋"/>
          <w:sz w:val="32"/>
          <w:szCs w:val="32"/>
        </w:rPr>
      </w:pPr>
      <w:r>
        <w:rPr>
          <w:rFonts w:hint="eastAsia" w:ascii="仿宋" w:hAnsi="仿宋" w:eastAsia="仿宋"/>
          <w:sz w:val="32"/>
          <w:szCs w:val="32"/>
        </w:rPr>
        <w:t>2.协助区政府领导组织起草或审核以区政府、区政府办公室名义印发的公文。</w:t>
      </w:r>
    </w:p>
    <w:p>
      <w:pPr>
        <w:ind w:firstLine="640" w:firstLineChars="200"/>
        <w:rPr>
          <w:rFonts w:hint="eastAsia" w:ascii="仿宋" w:hAnsi="仿宋" w:eastAsia="仿宋"/>
          <w:sz w:val="32"/>
          <w:szCs w:val="32"/>
        </w:rPr>
      </w:pPr>
      <w:r>
        <w:rPr>
          <w:rFonts w:hint="eastAsia" w:ascii="仿宋" w:hAnsi="仿宋" w:eastAsia="仿宋"/>
          <w:sz w:val="32"/>
          <w:szCs w:val="32"/>
        </w:rPr>
        <w:t>3.研究区政府各部门、各乡（镇）办请示区政府的事项，提出审核处理意见，报区政府领导审批。</w:t>
      </w:r>
    </w:p>
    <w:p>
      <w:pPr>
        <w:ind w:firstLine="640" w:firstLineChars="200"/>
        <w:rPr>
          <w:rFonts w:hint="eastAsia" w:ascii="仿宋" w:hAnsi="仿宋" w:eastAsia="仿宋"/>
          <w:sz w:val="32"/>
          <w:szCs w:val="32"/>
        </w:rPr>
      </w:pPr>
      <w:r>
        <w:rPr>
          <w:rFonts w:hint="eastAsia" w:ascii="仿宋" w:hAnsi="仿宋" w:eastAsia="仿宋"/>
          <w:sz w:val="32"/>
          <w:szCs w:val="32"/>
        </w:rPr>
        <w:t>4.协助区政府领导组织处理需由区政府直接处理的重要问题、突发事件。</w:t>
      </w:r>
    </w:p>
    <w:p>
      <w:pPr>
        <w:ind w:firstLine="640" w:firstLineChars="200"/>
        <w:rPr>
          <w:rFonts w:hint="eastAsia" w:ascii="仿宋" w:hAnsi="仿宋" w:eastAsia="仿宋"/>
          <w:sz w:val="32"/>
          <w:szCs w:val="32"/>
        </w:rPr>
      </w:pPr>
      <w:r>
        <w:rPr>
          <w:rFonts w:hint="eastAsia" w:ascii="仿宋" w:hAnsi="仿宋" w:eastAsia="仿宋"/>
          <w:sz w:val="32"/>
          <w:szCs w:val="32"/>
        </w:rPr>
        <w:t>5.根据区政府领导的指示或办理文件的需要，组织协调各部门、各乡（镇）办的工作，对有争议的问题提出处理意见，报区政府领导决定。</w:t>
      </w:r>
    </w:p>
    <w:p>
      <w:pPr>
        <w:ind w:firstLine="640" w:firstLineChars="200"/>
        <w:rPr>
          <w:rFonts w:hint="eastAsia" w:ascii="仿宋" w:hAnsi="仿宋" w:eastAsia="仿宋"/>
          <w:sz w:val="32"/>
          <w:szCs w:val="32"/>
        </w:rPr>
      </w:pPr>
      <w:r>
        <w:rPr>
          <w:rFonts w:hint="eastAsia" w:ascii="仿宋" w:hAnsi="仿宋" w:eastAsia="仿宋"/>
          <w:sz w:val="32"/>
          <w:szCs w:val="32"/>
        </w:rPr>
        <w:t>6.协助区政府领导组织处理需由区政府直接处理的重要问题、突发事件。</w:t>
      </w:r>
    </w:p>
    <w:p>
      <w:pPr>
        <w:ind w:firstLine="640" w:firstLineChars="200"/>
        <w:rPr>
          <w:rFonts w:hint="eastAsia" w:ascii="仿宋" w:hAnsi="仿宋" w:eastAsia="仿宋"/>
          <w:sz w:val="32"/>
          <w:szCs w:val="32"/>
        </w:rPr>
      </w:pPr>
      <w:r>
        <w:rPr>
          <w:rFonts w:hint="eastAsia" w:ascii="仿宋" w:hAnsi="仿宋" w:eastAsia="仿宋"/>
          <w:sz w:val="32"/>
          <w:szCs w:val="32"/>
        </w:rPr>
        <w:t>7.承办市人大、区人大代表议案、建议和市政协、区政协委员提案工作。</w:t>
      </w:r>
    </w:p>
    <w:p>
      <w:pPr>
        <w:ind w:firstLine="640" w:firstLineChars="200"/>
        <w:rPr>
          <w:rFonts w:hint="eastAsia" w:ascii="仿宋" w:hAnsi="仿宋" w:eastAsia="仿宋"/>
          <w:sz w:val="32"/>
          <w:szCs w:val="32"/>
        </w:rPr>
      </w:pPr>
      <w:r>
        <w:rPr>
          <w:rFonts w:hint="eastAsia" w:ascii="仿宋" w:hAnsi="仿宋" w:eastAsia="仿宋"/>
          <w:sz w:val="32"/>
          <w:szCs w:val="32"/>
        </w:rPr>
        <w:t>8.围绕区政府中心工作和区政府领导的指示，组织专题调查研究，及时反映情况，提出建议。</w:t>
      </w:r>
    </w:p>
    <w:p>
      <w:pPr>
        <w:ind w:firstLine="640" w:firstLineChars="200"/>
        <w:rPr>
          <w:rFonts w:hint="eastAsia" w:ascii="仿宋" w:hAnsi="仿宋" w:eastAsia="仿宋"/>
          <w:sz w:val="32"/>
          <w:szCs w:val="32"/>
        </w:rPr>
      </w:pPr>
      <w:r>
        <w:rPr>
          <w:rFonts w:hint="eastAsia" w:ascii="仿宋" w:hAnsi="仿宋" w:eastAsia="仿宋"/>
          <w:sz w:val="32"/>
          <w:szCs w:val="32"/>
        </w:rPr>
        <w:t>9.承担区政府领导讲话及综合性文字材料的起草、印发工作。</w:t>
      </w:r>
    </w:p>
    <w:p>
      <w:pPr>
        <w:ind w:firstLine="640" w:firstLineChars="200"/>
        <w:rPr>
          <w:rFonts w:hint="eastAsia" w:ascii="仿宋" w:hAnsi="仿宋" w:eastAsia="仿宋"/>
          <w:sz w:val="32"/>
          <w:szCs w:val="32"/>
        </w:rPr>
      </w:pPr>
      <w:r>
        <w:rPr>
          <w:rFonts w:hint="eastAsia" w:ascii="仿宋" w:hAnsi="仿宋" w:eastAsia="仿宋"/>
          <w:sz w:val="32"/>
          <w:szCs w:val="32"/>
        </w:rPr>
        <w:t>10.负责区政府公文收发、运转、印制以及档案管理工作，指导政府系统的文秘工作。</w:t>
      </w:r>
    </w:p>
    <w:p>
      <w:pPr>
        <w:ind w:firstLine="640" w:firstLineChars="200"/>
        <w:rPr>
          <w:rFonts w:hint="eastAsia" w:ascii="仿宋" w:hAnsi="仿宋" w:eastAsia="仿宋"/>
          <w:sz w:val="32"/>
          <w:szCs w:val="32"/>
        </w:rPr>
      </w:pPr>
      <w:r>
        <w:rPr>
          <w:rFonts w:hint="eastAsia" w:ascii="仿宋" w:hAnsi="仿宋" w:eastAsia="仿宋"/>
          <w:sz w:val="32"/>
          <w:szCs w:val="32"/>
        </w:rPr>
        <w:t>11.负责全区应急预案、体制、机制和应急平台体系建设的组织、指导工作；负责区政府值班工作，及时报告重要情况，传达和督促落实市政府领导指示。</w:t>
      </w:r>
    </w:p>
    <w:p>
      <w:pPr>
        <w:ind w:firstLine="640" w:firstLineChars="200"/>
        <w:rPr>
          <w:rFonts w:hint="eastAsia" w:ascii="仿宋" w:hAnsi="仿宋" w:eastAsia="仿宋"/>
          <w:sz w:val="32"/>
          <w:szCs w:val="32"/>
        </w:rPr>
      </w:pPr>
      <w:r>
        <w:rPr>
          <w:rFonts w:hint="eastAsia" w:ascii="仿宋" w:hAnsi="仿宋" w:eastAsia="仿宋"/>
          <w:sz w:val="32"/>
          <w:szCs w:val="32"/>
        </w:rPr>
        <w:t>12.做好行政事务工作，为区政府领导服务。</w:t>
      </w:r>
    </w:p>
    <w:p>
      <w:pPr>
        <w:ind w:firstLine="640" w:firstLineChars="200"/>
        <w:rPr>
          <w:rFonts w:hint="eastAsia" w:ascii="仿宋" w:hAnsi="仿宋" w:eastAsia="仿宋"/>
          <w:sz w:val="32"/>
          <w:szCs w:val="32"/>
        </w:rPr>
      </w:pPr>
      <w:r>
        <w:rPr>
          <w:rFonts w:hint="eastAsia" w:ascii="仿宋" w:hAnsi="仿宋" w:eastAsia="仿宋"/>
          <w:sz w:val="32"/>
          <w:szCs w:val="32"/>
        </w:rPr>
        <w:t>13.督促检查各部门、各乡（镇）办对区政府文件、会议决定事项及领导指示的执行落实情况，并向区政府领导报告。</w:t>
      </w:r>
    </w:p>
    <w:p>
      <w:pPr>
        <w:ind w:firstLine="640" w:firstLineChars="200"/>
        <w:rPr>
          <w:rFonts w:hint="eastAsia" w:ascii="仿宋" w:hAnsi="仿宋" w:eastAsia="仿宋"/>
          <w:sz w:val="32"/>
          <w:szCs w:val="32"/>
        </w:rPr>
      </w:pPr>
      <w:r>
        <w:rPr>
          <w:rFonts w:hint="eastAsia" w:ascii="仿宋" w:hAnsi="仿宋" w:eastAsia="仿宋"/>
          <w:sz w:val="32"/>
          <w:szCs w:val="32"/>
        </w:rPr>
        <w:t>14.负责全区政务信息的采编，指导协调全区政府系统信息工作。</w:t>
      </w:r>
    </w:p>
    <w:p>
      <w:pPr>
        <w:ind w:firstLine="640" w:firstLineChars="200"/>
        <w:rPr>
          <w:rFonts w:hint="eastAsia" w:ascii="仿宋" w:hAnsi="仿宋" w:eastAsia="仿宋"/>
          <w:sz w:val="32"/>
          <w:szCs w:val="32"/>
        </w:rPr>
      </w:pPr>
      <w:r>
        <w:rPr>
          <w:rFonts w:hint="eastAsia" w:ascii="仿宋" w:hAnsi="仿宋" w:eastAsia="仿宋"/>
          <w:sz w:val="32"/>
          <w:szCs w:val="32"/>
        </w:rPr>
        <w:t>15.负责区政府信息公开工作，指导监督全区政府信息公开工作。</w:t>
      </w:r>
    </w:p>
    <w:p>
      <w:pPr>
        <w:ind w:firstLine="640" w:firstLineChars="200"/>
        <w:rPr>
          <w:rFonts w:hint="eastAsia" w:ascii="仿宋" w:hAnsi="仿宋" w:eastAsia="仿宋"/>
          <w:sz w:val="32"/>
          <w:szCs w:val="32"/>
        </w:rPr>
      </w:pPr>
      <w:r>
        <w:rPr>
          <w:rFonts w:hint="eastAsia" w:ascii="仿宋" w:hAnsi="仿宋" w:eastAsia="仿宋"/>
          <w:sz w:val="32"/>
          <w:szCs w:val="32"/>
        </w:rPr>
        <w:t>16.负责区政府政务信息化系统的规划、建设、技术与安全保障。</w:t>
      </w:r>
    </w:p>
    <w:p>
      <w:pPr>
        <w:ind w:firstLine="640" w:firstLineChars="200"/>
        <w:rPr>
          <w:rFonts w:hint="eastAsia" w:ascii="仿宋" w:hAnsi="仿宋" w:eastAsia="仿宋"/>
          <w:sz w:val="32"/>
          <w:szCs w:val="32"/>
        </w:rPr>
      </w:pPr>
      <w:r>
        <w:rPr>
          <w:rFonts w:hint="eastAsia" w:ascii="仿宋" w:hAnsi="仿宋" w:eastAsia="仿宋"/>
          <w:sz w:val="32"/>
          <w:szCs w:val="32"/>
        </w:rPr>
        <w:t>17.负责行政服务中心服务窗口日常工作的监督及工作人员的管理与考核。</w:t>
      </w:r>
    </w:p>
    <w:p>
      <w:pPr>
        <w:ind w:firstLine="640" w:firstLineChars="200"/>
        <w:rPr>
          <w:rFonts w:hint="eastAsia" w:ascii="仿宋" w:hAnsi="仿宋" w:eastAsia="仿宋"/>
          <w:sz w:val="32"/>
          <w:szCs w:val="32"/>
        </w:rPr>
      </w:pPr>
      <w:r>
        <w:rPr>
          <w:rFonts w:hint="eastAsia" w:ascii="仿宋" w:hAnsi="仿宋" w:eastAsia="仿宋"/>
          <w:sz w:val="32"/>
          <w:szCs w:val="32"/>
        </w:rPr>
        <w:t>18.承办区政府领导同志交办的其他事项。</w:t>
      </w:r>
    </w:p>
    <w:p>
      <w:pPr>
        <w:ind w:firstLine="640" w:firstLineChars="200"/>
        <w:rPr>
          <w:rFonts w:ascii="黑体" w:hAnsi="黑体" w:eastAsia="黑体"/>
          <w:sz w:val="32"/>
          <w:szCs w:val="32"/>
        </w:rPr>
      </w:pPr>
      <w:r>
        <w:rPr>
          <w:rFonts w:hint="eastAsia" w:ascii="黑体" w:hAnsi="黑体" w:eastAsia="黑体"/>
          <w:sz w:val="32"/>
          <w:szCs w:val="32"/>
        </w:rPr>
        <w:t>二、机构设置情况</w:t>
      </w:r>
    </w:p>
    <w:p>
      <w:pPr>
        <w:ind w:firstLine="640" w:firstLineChars="200"/>
        <w:rPr>
          <w:rFonts w:ascii="黑体" w:hAnsi="黑体" w:eastAsia="黑体"/>
          <w:sz w:val="32"/>
          <w:szCs w:val="32"/>
        </w:rPr>
      </w:pPr>
      <w:r>
        <w:rPr>
          <w:rFonts w:hint="eastAsia" w:ascii="仿宋" w:hAnsi="仿宋" w:eastAsia="仿宋"/>
          <w:sz w:val="32"/>
          <w:szCs w:val="32"/>
        </w:rPr>
        <w:t>根据工作职责及实际工作需要，华龙区政府办设有综合科、文书科、秘书科、信息科、政务科、财务科等，本部门经费实行全额预算管理。本部门无独立核算的下属预算单位，部门本级预算即汇总预算。</w:t>
      </w:r>
    </w:p>
    <w:p>
      <w:pPr>
        <w:ind w:firstLine="640" w:firstLineChars="200"/>
        <w:rPr>
          <w:rFonts w:ascii="仿宋" w:hAnsi="仿宋" w:eastAsia="仿宋"/>
          <w:color w:val="FF0000"/>
          <w:szCs w:val="32"/>
        </w:rPr>
      </w:pPr>
    </w:p>
    <w:p>
      <w:pPr>
        <w:ind w:firstLine="640" w:firstLineChars="200"/>
        <w:rPr>
          <w:rFonts w:ascii="仿宋" w:hAnsi="仿宋" w:eastAsia="仿宋"/>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w:t>
      </w:r>
      <w:r>
        <w:rPr>
          <w:rFonts w:hint="eastAsia" w:ascii="仿宋" w:hAnsi="仿宋" w:eastAsia="仿宋"/>
          <w:szCs w:val="32"/>
          <w:lang w:val="en-US" w:eastAsia="zh-CN"/>
        </w:rPr>
        <w:t>1096</w:t>
      </w:r>
      <w:r>
        <w:rPr>
          <w:rFonts w:hint="eastAsia" w:ascii="仿宋" w:hAnsi="仿宋" w:eastAsia="仿宋"/>
          <w:szCs w:val="32"/>
        </w:rPr>
        <w:t>万元，支出总计</w:t>
      </w:r>
      <w:r>
        <w:rPr>
          <w:rFonts w:hint="eastAsia" w:ascii="仿宋" w:hAnsi="仿宋" w:eastAsia="仿宋"/>
          <w:szCs w:val="32"/>
          <w:lang w:val="en-US" w:eastAsia="zh-CN"/>
        </w:rPr>
        <w:t>1096</w:t>
      </w:r>
      <w:r>
        <w:rPr>
          <w:rFonts w:hint="eastAsia" w:ascii="仿宋" w:hAnsi="仿宋" w:eastAsia="仿宋"/>
          <w:szCs w:val="32"/>
        </w:rPr>
        <w:t>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w:t>
      </w:r>
      <w:r>
        <w:rPr>
          <w:rFonts w:hint="eastAsia" w:ascii="仿宋" w:hAnsi="仿宋" w:eastAsia="仿宋"/>
          <w:szCs w:val="32"/>
          <w:lang w:val="en-US" w:eastAsia="zh-CN"/>
        </w:rPr>
        <w:t>1096</w:t>
      </w:r>
      <w:r>
        <w:rPr>
          <w:rFonts w:hint="eastAsia" w:ascii="仿宋" w:hAnsi="仿宋" w:eastAsia="仿宋"/>
          <w:szCs w:val="32"/>
        </w:rPr>
        <w:t>万元，支出总计</w:t>
      </w:r>
      <w:r>
        <w:rPr>
          <w:rFonts w:hint="eastAsia" w:ascii="仿宋" w:hAnsi="仿宋" w:eastAsia="仿宋"/>
          <w:szCs w:val="32"/>
          <w:lang w:val="en-US" w:eastAsia="zh-CN"/>
        </w:rPr>
        <w:t>1096</w:t>
      </w:r>
      <w:r>
        <w:rPr>
          <w:rFonts w:hint="eastAsia" w:ascii="仿宋" w:hAnsi="仿宋" w:eastAsia="仿宋"/>
          <w:szCs w:val="32"/>
        </w:rPr>
        <w:t>万元。其中：基本支出</w:t>
      </w:r>
      <w:r>
        <w:rPr>
          <w:rFonts w:hint="eastAsia" w:ascii="仿宋" w:hAnsi="仿宋" w:eastAsia="仿宋"/>
          <w:szCs w:val="32"/>
          <w:lang w:val="en-US" w:eastAsia="zh-CN"/>
        </w:rPr>
        <w:t>926.8</w:t>
      </w:r>
      <w:r>
        <w:rPr>
          <w:rFonts w:hint="eastAsia" w:ascii="仿宋" w:hAnsi="仿宋" w:eastAsia="仿宋"/>
          <w:szCs w:val="32"/>
        </w:rPr>
        <w:t>万元，占比</w:t>
      </w:r>
      <w:r>
        <w:rPr>
          <w:rFonts w:hint="eastAsia" w:ascii="仿宋" w:hAnsi="仿宋" w:eastAsia="仿宋"/>
          <w:szCs w:val="32"/>
          <w:lang w:val="en-US" w:eastAsia="zh-CN"/>
        </w:rPr>
        <w:t>84.6</w:t>
      </w:r>
      <w:r>
        <w:rPr>
          <w:rFonts w:hint="eastAsia" w:ascii="仿宋" w:hAnsi="仿宋" w:eastAsia="仿宋"/>
          <w:szCs w:val="32"/>
        </w:rPr>
        <w:t>%，项目支出</w:t>
      </w:r>
      <w:r>
        <w:rPr>
          <w:rFonts w:hint="eastAsia" w:ascii="仿宋" w:hAnsi="仿宋" w:eastAsia="仿宋"/>
          <w:szCs w:val="32"/>
          <w:lang w:val="en-US" w:eastAsia="zh-CN"/>
        </w:rPr>
        <w:t>169.2</w:t>
      </w:r>
      <w:r>
        <w:rPr>
          <w:rFonts w:hint="eastAsia" w:ascii="仿宋" w:hAnsi="仿宋" w:eastAsia="仿宋"/>
          <w:szCs w:val="32"/>
        </w:rPr>
        <w:t>万元，占比</w:t>
      </w:r>
      <w:r>
        <w:rPr>
          <w:rFonts w:hint="eastAsia" w:ascii="仿宋" w:hAnsi="仿宋" w:eastAsia="仿宋"/>
          <w:szCs w:val="32"/>
          <w:lang w:val="en-US" w:eastAsia="zh-CN"/>
        </w:rPr>
        <w:t>15.4</w:t>
      </w:r>
      <w:r>
        <w:rPr>
          <w:rFonts w:hint="eastAsia" w:ascii="仿宋" w:hAnsi="仿宋" w:eastAsia="仿宋"/>
          <w:szCs w:val="32"/>
        </w:rPr>
        <w:t>%。</w:t>
      </w:r>
    </w:p>
    <w:p>
      <w:pPr>
        <w:ind w:firstLine="640" w:firstLineChars="200"/>
        <w:rPr>
          <w:rFonts w:ascii="仿宋" w:hAnsi="仿宋" w:eastAsia="仿宋"/>
          <w:szCs w:val="32"/>
        </w:rPr>
      </w:pPr>
      <w:r>
        <w:rPr>
          <w:rFonts w:hint="eastAsia" w:ascii="仿宋" w:hAnsi="仿宋" w:eastAsia="仿宋"/>
          <w:szCs w:val="32"/>
        </w:rPr>
        <w:t>2020年本部门预算</w:t>
      </w:r>
      <w:r>
        <w:rPr>
          <w:rFonts w:hint="eastAsia" w:ascii="仿宋" w:hAnsi="仿宋" w:eastAsia="仿宋" w:cs="仿宋"/>
          <w:sz w:val="32"/>
          <w:szCs w:val="32"/>
          <w:lang w:val="en-US" w:eastAsia="zh-CN"/>
        </w:rPr>
        <w:t>收入和支出均</w:t>
      </w:r>
      <w:r>
        <w:rPr>
          <w:rFonts w:hint="eastAsia" w:ascii="仿宋" w:hAnsi="仿宋" w:eastAsia="仿宋"/>
          <w:szCs w:val="32"/>
        </w:rPr>
        <w:t>较</w:t>
      </w:r>
      <w:r>
        <w:rPr>
          <w:rFonts w:hint="eastAsia" w:ascii="仿宋" w:hAnsi="仿宋" w:eastAsia="仿宋"/>
          <w:szCs w:val="32"/>
          <w:lang w:val="en-US" w:eastAsia="zh-CN"/>
        </w:rPr>
        <w:t>上年减少609.73万元，减少35.7%，</w:t>
      </w:r>
      <w:r>
        <w:rPr>
          <w:rFonts w:hint="eastAsia" w:ascii="仿宋" w:hAnsi="仿宋" w:eastAsia="仿宋"/>
          <w:szCs w:val="32"/>
        </w:rPr>
        <w:t>主要原因</w:t>
      </w:r>
      <w:r>
        <w:rPr>
          <w:rFonts w:hint="eastAsia" w:ascii="仿宋" w:hAnsi="仿宋" w:eastAsia="仿宋"/>
          <w:sz w:val="32"/>
          <w:szCs w:val="32"/>
        </w:rPr>
        <w:t>深入贯彻落实中央八项规定和厉行节约有关精神。</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hint="eastAsia" w:ascii="仿宋" w:hAnsi="仿宋" w:eastAsia="仿宋"/>
          <w:szCs w:val="32"/>
        </w:rPr>
      </w:pPr>
      <w:r>
        <w:rPr>
          <w:rFonts w:hint="eastAsia" w:ascii="仿宋" w:hAnsi="仿宋" w:eastAsia="仿宋"/>
          <w:szCs w:val="32"/>
        </w:rPr>
        <w:t>2020年本部门一般公共预算基本支出</w:t>
      </w:r>
      <w:r>
        <w:rPr>
          <w:rFonts w:hint="eastAsia" w:ascii="仿宋" w:hAnsi="仿宋" w:eastAsia="仿宋"/>
          <w:szCs w:val="32"/>
          <w:lang w:val="en-US" w:eastAsia="zh-CN"/>
        </w:rPr>
        <w:t>926.8</w:t>
      </w:r>
      <w:r>
        <w:rPr>
          <w:rFonts w:hint="eastAsia" w:ascii="仿宋" w:hAnsi="仿宋" w:eastAsia="仿宋"/>
          <w:szCs w:val="32"/>
        </w:rPr>
        <w:t>万元，其中：人员经费</w:t>
      </w:r>
      <w:r>
        <w:rPr>
          <w:rFonts w:hint="eastAsia" w:ascii="仿宋" w:hAnsi="仿宋" w:eastAsia="仿宋"/>
          <w:szCs w:val="32"/>
          <w:lang w:val="en-US" w:eastAsia="zh-CN"/>
        </w:rPr>
        <w:t>803.1</w:t>
      </w:r>
      <w:r>
        <w:rPr>
          <w:rFonts w:hint="eastAsia" w:ascii="仿宋" w:hAnsi="仿宋" w:eastAsia="仿宋"/>
          <w:szCs w:val="32"/>
        </w:rPr>
        <w:t>万元，主要包括：基本工资、津贴补贴、绩效工资、机关事业单位基本养老保险缴费、医疗保险缴费、其他社会保障缴费、住房公积金、退休费、</w:t>
      </w:r>
      <w:r>
        <w:rPr>
          <w:rFonts w:hint="eastAsia" w:ascii="仿宋" w:hAnsi="仿宋" w:eastAsia="仿宋"/>
          <w:szCs w:val="32"/>
          <w:lang w:val="en-US" w:eastAsia="zh-CN"/>
        </w:rPr>
        <w:t>抚恤金</w:t>
      </w:r>
      <w:r>
        <w:rPr>
          <w:rFonts w:hint="eastAsia" w:ascii="仿宋" w:hAnsi="仿宋" w:eastAsia="仿宋"/>
          <w:szCs w:val="32"/>
        </w:rPr>
        <w:t>；公用经费</w:t>
      </w:r>
      <w:r>
        <w:rPr>
          <w:rFonts w:hint="eastAsia" w:ascii="仿宋" w:hAnsi="仿宋" w:eastAsia="仿宋"/>
          <w:szCs w:val="32"/>
          <w:lang w:val="en-US" w:eastAsia="zh-CN"/>
        </w:rPr>
        <w:t>123.7</w:t>
      </w:r>
      <w:r>
        <w:rPr>
          <w:rFonts w:hint="eastAsia" w:ascii="仿宋" w:hAnsi="仿宋" w:eastAsia="仿宋"/>
          <w:szCs w:val="32"/>
        </w:rPr>
        <w:t>万元，主要包括：办公费、会议费、印刷费、培训费、公务用车运行维护费、其他商品和服务支出</w:t>
      </w:r>
      <w:r>
        <w:rPr>
          <w:rFonts w:hint="eastAsia" w:ascii="仿宋" w:hAnsi="仿宋" w:eastAsia="仿宋"/>
          <w:szCs w:val="32"/>
          <w:lang w:val="en-US" w:eastAsia="zh-CN"/>
        </w:rPr>
        <w:t>等</w:t>
      </w:r>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w:t>
      </w:r>
      <w:r>
        <w:rPr>
          <w:rFonts w:hint="eastAsia" w:ascii="仿宋" w:hAnsi="仿宋" w:eastAsia="仿宋"/>
          <w:szCs w:val="32"/>
          <w:lang w:val="en-US" w:eastAsia="zh-CN"/>
        </w:rPr>
        <w:t>123.7</w:t>
      </w:r>
      <w:r>
        <w:rPr>
          <w:rFonts w:hint="eastAsia" w:ascii="仿宋" w:hAnsi="仿宋" w:eastAsia="仿宋"/>
          <w:szCs w:val="32"/>
        </w:rPr>
        <w:t>万元，主要用于保障机关机构正常运转及正常履职需要的办公费、</w:t>
      </w:r>
      <w:r>
        <w:rPr>
          <w:rFonts w:hint="eastAsia" w:ascii="仿宋" w:hAnsi="仿宋" w:eastAsia="仿宋"/>
          <w:szCs w:val="32"/>
          <w:lang w:eastAsia="zh-CN"/>
        </w:rPr>
        <w:t>公务用车运行及维护费</w:t>
      </w:r>
      <w:r>
        <w:rPr>
          <w:rFonts w:hint="eastAsia" w:ascii="仿宋" w:hAnsi="仿宋" w:eastAsia="仿宋"/>
          <w:szCs w:val="32"/>
        </w:rPr>
        <w:t>费、</w:t>
      </w:r>
      <w:r>
        <w:rPr>
          <w:rFonts w:hint="eastAsia" w:ascii="仿宋" w:hAnsi="仿宋" w:eastAsia="仿宋"/>
          <w:szCs w:val="32"/>
          <w:lang w:eastAsia="zh-CN"/>
        </w:rPr>
        <w:t>会议</w:t>
      </w:r>
      <w:r>
        <w:rPr>
          <w:rFonts w:hint="eastAsia" w:ascii="仿宋" w:hAnsi="仿宋" w:eastAsia="仿宋"/>
          <w:szCs w:val="32"/>
        </w:rPr>
        <w:t>费、培训费、其他商品和服务支出</w:t>
      </w:r>
      <w:r>
        <w:rPr>
          <w:rFonts w:hint="eastAsia" w:ascii="仿宋" w:hAnsi="仿宋" w:eastAsia="仿宋"/>
          <w:szCs w:val="32"/>
          <w:lang w:val="en-US" w:eastAsia="zh-CN"/>
        </w:rPr>
        <w:t>等方面</w:t>
      </w:r>
      <w:r>
        <w:rPr>
          <w:rFonts w:hint="eastAsia" w:ascii="仿宋" w:hAnsi="仿宋" w:eastAsia="仿宋"/>
          <w:szCs w:val="32"/>
        </w:rPr>
        <w:t>，比上年减少</w:t>
      </w:r>
      <w:r>
        <w:rPr>
          <w:rFonts w:hint="eastAsia" w:ascii="仿宋" w:hAnsi="仿宋" w:eastAsia="仿宋"/>
          <w:szCs w:val="32"/>
          <w:lang w:val="en-US" w:eastAsia="zh-CN"/>
        </w:rPr>
        <w:t>11.5</w:t>
      </w:r>
      <w:r>
        <w:rPr>
          <w:rFonts w:hint="eastAsia" w:ascii="仿宋" w:hAnsi="仿宋" w:eastAsia="仿宋"/>
          <w:szCs w:val="32"/>
        </w:rPr>
        <w:t>万元，减少</w:t>
      </w:r>
      <w:r>
        <w:rPr>
          <w:rFonts w:hint="eastAsia" w:ascii="仿宋" w:hAnsi="仿宋" w:eastAsia="仿宋"/>
          <w:szCs w:val="32"/>
          <w:lang w:val="en-US" w:eastAsia="zh-CN"/>
        </w:rPr>
        <w:t>8.5</w:t>
      </w:r>
      <w:r>
        <w:rPr>
          <w:rFonts w:hint="eastAsia" w:ascii="仿宋" w:hAnsi="仿宋" w:eastAsia="仿宋"/>
          <w:szCs w:val="32"/>
        </w:rPr>
        <w:t>%，主要原因是</w:t>
      </w:r>
      <w:r>
        <w:rPr>
          <w:rFonts w:hint="eastAsia" w:ascii="仿宋" w:hAnsi="仿宋" w:eastAsia="仿宋"/>
          <w:sz w:val="32"/>
          <w:szCs w:val="32"/>
        </w:rPr>
        <w:t>深入贯彻落实中央八项规定和厉行节约有关精神</w:t>
      </w:r>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w:t>
      </w:r>
      <w:r>
        <w:rPr>
          <w:rFonts w:hint="eastAsia" w:ascii="仿宋" w:hAnsi="仿宋" w:eastAsia="仿宋"/>
          <w:szCs w:val="32"/>
          <w:lang w:val="en-US" w:eastAsia="zh-CN"/>
        </w:rPr>
        <w:t>12.37</w:t>
      </w:r>
      <w:r>
        <w:rPr>
          <w:rFonts w:hint="eastAsia" w:ascii="仿宋" w:hAnsi="仿宋" w:eastAsia="仿宋"/>
          <w:szCs w:val="32"/>
        </w:rPr>
        <w:t>万元，较上年减少</w:t>
      </w:r>
      <w:r>
        <w:rPr>
          <w:rFonts w:hint="eastAsia" w:ascii="仿宋" w:hAnsi="仿宋" w:eastAsia="仿宋"/>
          <w:szCs w:val="32"/>
          <w:lang w:val="en-US" w:eastAsia="zh-CN"/>
        </w:rPr>
        <w:t>13.13</w:t>
      </w:r>
      <w:r>
        <w:rPr>
          <w:rFonts w:hint="eastAsia" w:ascii="仿宋" w:hAnsi="仿宋" w:eastAsia="仿宋"/>
          <w:szCs w:val="32"/>
        </w:rPr>
        <w:t>万元，</w:t>
      </w:r>
      <w:r>
        <w:rPr>
          <w:rFonts w:hint="eastAsia" w:ascii="仿宋" w:hAnsi="仿宋" w:eastAsia="仿宋"/>
          <w:szCs w:val="32"/>
          <w:lang w:val="en-US" w:eastAsia="zh-CN"/>
        </w:rPr>
        <w:t>减少51.5%,</w:t>
      </w:r>
      <w:bookmarkStart w:id="0" w:name="_GoBack"/>
      <w:bookmarkEnd w:id="0"/>
      <w:r>
        <w:rPr>
          <w:rFonts w:hint="eastAsia" w:ascii="仿宋" w:hAnsi="仿宋" w:eastAsia="仿宋"/>
          <w:szCs w:val="32"/>
        </w:rPr>
        <w:t>主要原因是</w:t>
      </w:r>
      <w:r>
        <w:rPr>
          <w:rFonts w:hint="eastAsia" w:ascii="仿宋" w:hAnsi="仿宋" w:eastAsia="仿宋"/>
          <w:sz w:val="32"/>
          <w:szCs w:val="32"/>
        </w:rPr>
        <w:t>深入贯彻落实中央八项规定和厉行节约有关精神</w:t>
      </w:r>
      <w:r>
        <w:rPr>
          <w:rFonts w:hint="eastAsia" w:ascii="仿宋" w:hAnsi="仿宋" w:eastAsia="仿宋"/>
          <w:szCs w:val="32"/>
        </w:rPr>
        <w:t>。</w:t>
      </w:r>
    </w:p>
    <w:p>
      <w:pPr>
        <w:ind w:firstLine="640" w:firstLineChars="200"/>
        <w:rPr>
          <w:rFonts w:ascii="仿宋" w:hAnsi="仿宋" w:eastAsia="仿宋"/>
          <w:szCs w:val="32"/>
        </w:rPr>
      </w:pPr>
      <w:r>
        <w:rPr>
          <w:rFonts w:hint="eastAsia" w:ascii="仿宋" w:hAnsi="仿宋" w:eastAsia="仿宋"/>
          <w:szCs w:val="32"/>
        </w:rPr>
        <w:t>1.因公出国（境）费</w:t>
      </w:r>
      <w:r>
        <w:rPr>
          <w:rFonts w:hint="eastAsia" w:ascii="仿宋" w:hAnsi="仿宋" w:eastAsia="仿宋"/>
          <w:szCs w:val="32"/>
          <w:lang w:val="en-US" w:eastAsia="zh-CN"/>
        </w:rPr>
        <w:t>0</w:t>
      </w:r>
      <w:r>
        <w:rPr>
          <w:rFonts w:hint="eastAsia" w:ascii="仿宋" w:hAnsi="仿宋" w:eastAsia="仿宋"/>
          <w:szCs w:val="32"/>
        </w:rPr>
        <w:t>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w:t>
      </w:r>
      <w:r>
        <w:rPr>
          <w:rFonts w:hint="eastAsia" w:ascii="仿宋" w:hAnsi="仿宋" w:eastAsia="仿宋"/>
          <w:szCs w:val="32"/>
          <w:lang w:val="en-US" w:eastAsia="zh-CN"/>
        </w:rPr>
        <w:t>12.37</w:t>
      </w:r>
      <w:r>
        <w:rPr>
          <w:rFonts w:hint="eastAsia" w:ascii="仿宋" w:hAnsi="仿宋" w:eastAsia="仿宋"/>
          <w:szCs w:val="32"/>
        </w:rPr>
        <w:t>万元，其中：公务用车购置</w:t>
      </w:r>
      <w:r>
        <w:rPr>
          <w:rFonts w:hint="eastAsia" w:ascii="仿宋" w:hAnsi="仿宋" w:eastAsia="仿宋"/>
          <w:szCs w:val="32"/>
          <w:lang w:val="en-US" w:eastAsia="zh-CN"/>
        </w:rPr>
        <w:t>0</w:t>
      </w:r>
      <w:r>
        <w:rPr>
          <w:rFonts w:hint="eastAsia" w:ascii="仿宋" w:hAnsi="仿宋" w:eastAsia="仿宋"/>
          <w:szCs w:val="32"/>
        </w:rPr>
        <w:t>万元，公务用车运行费</w:t>
      </w:r>
      <w:r>
        <w:rPr>
          <w:rFonts w:hint="eastAsia" w:ascii="仿宋" w:hAnsi="仿宋" w:eastAsia="仿宋"/>
          <w:szCs w:val="32"/>
          <w:lang w:val="en-US" w:eastAsia="zh-CN"/>
        </w:rPr>
        <w:t>12.37</w:t>
      </w:r>
      <w:r>
        <w:rPr>
          <w:rFonts w:hint="eastAsia" w:ascii="仿宋" w:hAnsi="仿宋" w:eastAsia="仿宋"/>
          <w:szCs w:val="32"/>
        </w:rPr>
        <w:t>万元。</w:t>
      </w:r>
    </w:p>
    <w:p>
      <w:pPr>
        <w:ind w:firstLine="640" w:firstLineChars="200"/>
        <w:rPr>
          <w:rFonts w:ascii="仿宋" w:hAnsi="仿宋" w:eastAsia="仿宋"/>
          <w:szCs w:val="32"/>
        </w:rPr>
      </w:pPr>
      <w:r>
        <w:rPr>
          <w:rFonts w:hint="eastAsia" w:ascii="仿宋" w:hAnsi="仿宋" w:eastAsia="仿宋"/>
          <w:szCs w:val="32"/>
        </w:rPr>
        <w:t>3.公务接待费</w:t>
      </w:r>
      <w:r>
        <w:rPr>
          <w:rFonts w:hint="eastAsia" w:ascii="仿宋" w:hAnsi="仿宋" w:eastAsia="仿宋"/>
          <w:szCs w:val="32"/>
          <w:lang w:val="en-US" w:eastAsia="zh-CN"/>
        </w:rPr>
        <w:t>0</w:t>
      </w:r>
      <w:r>
        <w:rPr>
          <w:rFonts w:hint="eastAsia" w:ascii="仿宋" w:hAnsi="仿宋" w:eastAsia="仿宋"/>
          <w:szCs w:val="32"/>
        </w:rPr>
        <w:t>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color w:val="FF0000"/>
          <w:szCs w:val="32"/>
        </w:rPr>
      </w:pPr>
      <w:r>
        <w:rPr>
          <w:rFonts w:ascii="仿宋" w:hAnsi="仿宋" w:eastAsia="仿宋"/>
          <w:szCs w:val="32"/>
        </w:rPr>
        <w:t>20</w:t>
      </w:r>
      <w:r>
        <w:rPr>
          <w:rFonts w:hint="eastAsia" w:ascii="仿宋" w:hAnsi="仿宋" w:eastAsia="仿宋"/>
          <w:szCs w:val="32"/>
          <w:lang w:val="en-US" w:eastAsia="zh-CN"/>
        </w:rPr>
        <w:t>20</w:t>
      </w:r>
      <w:r>
        <w:rPr>
          <w:rFonts w:hint="eastAsia" w:ascii="仿宋" w:hAnsi="仿宋" w:eastAsia="仿宋"/>
          <w:szCs w:val="32"/>
        </w:rPr>
        <w:t>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本部门无政府性基金预算收支安排，较上年无变动。</w:t>
      </w:r>
    </w:p>
    <w:p>
      <w:pPr>
        <w:ind w:firstLine="640" w:firstLineChars="200"/>
        <w:rPr>
          <w:rFonts w:ascii="黑体" w:hAnsi="黑体" w:eastAsia="黑体"/>
          <w:szCs w:val="32"/>
        </w:rPr>
      </w:pPr>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9年末，本部门共有：车辆</w:t>
      </w:r>
      <w:r>
        <w:rPr>
          <w:rFonts w:hint="eastAsia" w:ascii="仿宋" w:hAnsi="仿宋" w:eastAsia="仿宋"/>
          <w:szCs w:val="32"/>
          <w:lang w:val="en-US" w:eastAsia="zh-CN"/>
        </w:rPr>
        <w:t>10</w:t>
      </w:r>
      <w:r>
        <w:rPr>
          <w:rFonts w:hint="eastAsia" w:ascii="仿宋" w:hAnsi="仿宋" w:eastAsia="仿宋"/>
          <w:szCs w:val="32"/>
        </w:rPr>
        <w:t>辆，其中：一般公务用车</w:t>
      </w:r>
      <w:r>
        <w:rPr>
          <w:rFonts w:hint="eastAsia" w:ascii="仿宋" w:hAnsi="仿宋" w:eastAsia="仿宋"/>
          <w:szCs w:val="32"/>
          <w:lang w:val="en-US" w:eastAsia="zh-CN"/>
        </w:rPr>
        <w:t>10</w:t>
      </w:r>
      <w:r>
        <w:rPr>
          <w:rFonts w:hint="eastAsia" w:ascii="仿宋" w:hAnsi="仿宋" w:eastAsia="仿宋"/>
          <w:szCs w:val="32"/>
        </w:rPr>
        <w:t>辆、一般执法执勤用车</w:t>
      </w:r>
      <w:r>
        <w:rPr>
          <w:rFonts w:hint="eastAsia" w:ascii="仿宋" w:hAnsi="仿宋" w:eastAsia="仿宋"/>
          <w:szCs w:val="32"/>
          <w:lang w:val="en-US" w:eastAsia="zh-CN"/>
        </w:rPr>
        <w:t>0</w:t>
      </w:r>
      <w:r>
        <w:rPr>
          <w:rFonts w:hint="eastAsia" w:ascii="仿宋" w:hAnsi="仿宋" w:eastAsia="仿宋"/>
          <w:szCs w:val="32"/>
        </w:rPr>
        <w:t>辆、特种专业技术用车</w:t>
      </w:r>
      <w:r>
        <w:rPr>
          <w:rFonts w:hint="eastAsia" w:ascii="仿宋" w:hAnsi="仿宋" w:eastAsia="仿宋"/>
          <w:szCs w:val="32"/>
          <w:lang w:val="en-US" w:eastAsia="zh-CN"/>
        </w:rPr>
        <w:t>0</w:t>
      </w:r>
      <w:r>
        <w:rPr>
          <w:rFonts w:hint="eastAsia" w:ascii="仿宋" w:hAnsi="仿宋" w:eastAsia="仿宋"/>
          <w:szCs w:val="32"/>
        </w:rPr>
        <w:t>辆，其他用车</w:t>
      </w:r>
      <w:r>
        <w:rPr>
          <w:rFonts w:hint="eastAsia" w:ascii="仿宋" w:hAnsi="仿宋" w:eastAsia="仿宋"/>
          <w:szCs w:val="32"/>
          <w:lang w:val="en-US" w:eastAsia="zh-CN"/>
        </w:rPr>
        <w:t>0</w:t>
      </w:r>
      <w:r>
        <w:rPr>
          <w:rFonts w:hint="eastAsia" w:ascii="仿宋" w:hAnsi="仿宋" w:eastAsia="仿宋"/>
          <w:szCs w:val="32"/>
        </w:rPr>
        <w:t>辆；单位价值</w:t>
      </w:r>
      <w:r>
        <w:rPr>
          <w:rFonts w:ascii="仿宋" w:hAnsi="仿宋" w:eastAsia="仿宋"/>
          <w:szCs w:val="32"/>
        </w:rPr>
        <w:t>50</w:t>
      </w:r>
      <w:r>
        <w:rPr>
          <w:rFonts w:hint="eastAsia" w:ascii="仿宋" w:hAnsi="仿宋" w:eastAsia="仿宋"/>
          <w:szCs w:val="32"/>
        </w:rPr>
        <w:t>万元以上通用设备</w:t>
      </w:r>
      <w:r>
        <w:rPr>
          <w:rFonts w:hint="eastAsia" w:ascii="仿宋" w:hAnsi="仿宋" w:eastAsia="仿宋"/>
          <w:szCs w:val="32"/>
          <w:lang w:val="en-US" w:eastAsia="zh-CN"/>
        </w:rPr>
        <w:t>0</w:t>
      </w:r>
      <w:r>
        <w:rPr>
          <w:rFonts w:hint="eastAsia" w:ascii="仿宋" w:hAnsi="仿宋" w:eastAsia="仿宋"/>
          <w:szCs w:val="32"/>
        </w:rPr>
        <w:t>台（套），单位价值</w:t>
      </w:r>
      <w:r>
        <w:rPr>
          <w:rFonts w:ascii="仿宋" w:hAnsi="仿宋" w:eastAsia="仿宋"/>
          <w:szCs w:val="32"/>
        </w:rPr>
        <w:t>100</w:t>
      </w:r>
      <w:r>
        <w:rPr>
          <w:rFonts w:hint="eastAsia" w:ascii="仿宋" w:hAnsi="仿宋" w:eastAsia="仿宋"/>
          <w:szCs w:val="32"/>
        </w:rPr>
        <w:t>万元以上专用设备</w:t>
      </w:r>
      <w:r>
        <w:rPr>
          <w:rFonts w:hint="eastAsia" w:ascii="仿宋" w:hAnsi="仿宋" w:eastAsia="仿宋"/>
          <w:szCs w:val="32"/>
          <w:lang w:val="en-US" w:eastAsia="zh-CN"/>
        </w:rPr>
        <w:t>0</w:t>
      </w:r>
      <w:r>
        <w:rPr>
          <w:rFonts w:hint="eastAsia" w:ascii="仿宋" w:hAnsi="仿宋" w:eastAsia="仿宋"/>
          <w:szCs w:val="32"/>
        </w:rPr>
        <w:t>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w:t>
      </w:r>
      <w:r>
        <w:rPr>
          <w:rFonts w:hint="eastAsia" w:ascii="仿宋" w:hAnsi="仿宋" w:eastAsia="仿宋"/>
          <w:szCs w:val="32"/>
          <w:lang w:val="en-US" w:eastAsia="zh-CN"/>
        </w:rPr>
        <w:t>3</w:t>
      </w:r>
      <w:r>
        <w:rPr>
          <w:rFonts w:hint="eastAsia" w:ascii="仿宋" w:hAnsi="仿宋" w:eastAsia="仿宋"/>
          <w:szCs w:val="32"/>
        </w:rPr>
        <w:t>个项目，</w:t>
      </w:r>
      <w:r>
        <w:rPr>
          <w:rFonts w:hint="eastAsia" w:ascii="仿宋" w:hAnsi="仿宋" w:eastAsia="仿宋"/>
          <w:szCs w:val="32"/>
          <w:lang w:val="en-US" w:eastAsia="zh-CN"/>
        </w:rPr>
        <w:t>145.2</w:t>
      </w:r>
      <w:r>
        <w:rPr>
          <w:rFonts w:hint="eastAsia" w:ascii="仿宋" w:hAnsi="仿宋" w:eastAsia="仿宋"/>
          <w:szCs w:val="32"/>
        </w:rPr>
        <w:t>万元，并将以此为基础开展后续预算绩效管理工作，努力建立健全以结果为导向的预算绩效管理工作机制。</w:t>
      </w:r>
    </w:p>
    <w:p>
      <w:pPr>
        <w:ind w:firstLine="640" w:firstLineChars="200"/>
        <w:rPr>
          <w:rFonts w:ascii="黑体" w:hAnsi="黑体" w:eastAsia="黑体"/>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hint="eastAsia" w:ascii="黑体" w:hAnsi="黑体" w:eastAsia="黑体"/>
          <w:color w:val="000000"/>
          <w:sz w:val="36"/>
          <w:szCs w:val="32"/>
        </w:rPr>
      </w:pPr>
    </w:p>
    <w:p>
      <w:pPr>
        <w:pStyle w:val="6"/>
        <w:topLinePunct/>
        <w:spacing w:before="0" w:beforeAutospacing="0" w:after="0" w:afterAutospacing="0" w:line="360" w:lineRule="auto"/>
        <w:jc w:val="center"/>
        <w:rPr>
          <w:rFonts w:hint="eastAsia" w:ascii="黑体" w:hAnsi="黑体" w:eastAsia="黑体"/>
          <w:color w:val="000000"/>
          <w:sz w:val="36"/>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pPr>
        <w:widowControl/>
        <w:jc w:val="left"/>
        <w:rPr>
          <w:rFonts w:ascii="仿宋" w:hAnsi="仿宋" w:eastAsia="仿宋"/>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decorative"/>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FAC"/>
    <w:rsid w:val="000B392C"/>
    <w:rsid w:val="00125FAC"/>
    <w:rsid w:val="00127F6F"/>
    <w:rsid w:val="00162A29"/>
    <w:rsid w:val="001852DE"/>
    <w:rsid w:val="001965F5"/>
    <w:rsid w:val="00196E05"/>
    <w:rsid w:val="001B31A3"/>
    <w:rsid w:val="00207623"/>
    <w:rsid w:val="0024750C"/>
    <w:rsid w:val="002A397A"/>
    <w:rsid w:val="00334DFB"/>
    <w:rsid w:val="00377211"/>
    <w:rsid w:val="003838FD"/>
    <w:rsid w:val="003C0C15"/>
    <w:rsid w:val="004A3479"/>
    <w:rsid w:val="004E79D5"/>
    <w:rsid w:val="0051511D"/>
    <w:rsid w:val="00583109"/>
    <w:rsid w:val="005C4BFD"/>
    <w:rsid w:val="005E427E"/>
    <w:rsid w:val="0060448E"/>
    <w:rsid w:val="00612ECF"/>
    <w:rsid w:val="007C5FD2"/>
    <w:rsid w:val="00845860"/>
    <w:rsid w:val="008A08E8"/>
    <w:rsid w:val="008A2F34"/>
    <w:rsid w:val="008D7DD2"/>
    <w:rsid w:val="008E57A8"/>
    <w:rsid w:val="00925F66"/>
    <w:rsid w:val="00975602"/>
    <w:rsid w:val="00976444"/>
    <w:rsid w:val="009A1FE2"/>
    <w:rsid w:val="00A02B5D"/>
    <w:rsid w:val="00B62460"/>
    <w:rsid w:val="00BC0D2F"/>
    <w:rsid w:val="00C15DCD"/>
    <w:rsid w:val="00C56A03"/>
    <w:rsid w:val="00D56ECE"/>
    <w:rsid w:val="00DA4FD4"/>
    <w:rsid w:val="00DF06AF"/>
    <w:rsid w:val="00E56EAF"/>
    <w:rsid w:val="00E72D14"/>
    <w:rsid w:val="00F34146"/>
    <w:rsid w:val="00F97444"/>
    <w:rsid w:val="00FC2311"/>
    <w:rsid w:val="00FD4637"/>
    <w:rsid w:val="00FE26A6"/>
    <w:rsid w:val="18CE3314"/>
    <w:rsid w:val="28CD4D02"/>
    <w:rsid w:val="29CE2279"/>
    <w:rsid w:val="2F9A4BA7"/>
    <w:rsid w:val="3F7A3A24"/>
    <w:rsid w:val="537D4091"/>
    <w:rsid w:val="5B0D078E"/>
    <w:rsid w:val="5BA72ED2"/>
    <w:rsid w:val="6F6832C5"/>
    <w:rsid w:val="6F97640D"/>
    <w:rsid w:val="78706035"/>
    <w:rsid w:val="7AFE1E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qFormat/>
    <w:uiPriority w:val="99"/>
    <w:rPr>
      <w:rFonts w:ascii="仿宋_GB2312" w:eastAsia="仿宋_GB2312"/>
      <w:sz w:val="18"/>
      <w:szCs w:val="18"/>
    </w:rPr>
  </w:style>
  <w:style w:type="paragraph" w:customStyle="1" w:styleId="12">
    <w:name w:val="List Paragraph"/>
    <w:basedOn w:val="1"/>
    <w:qFormat/>
    <w:uiPriority w:val="34"/>
    <w:pPr>
      <w:ind w:firstLine="420" w:firstLineChars="200"/>
    </w:pPr>
  </w:style>
  <w:style w:type="character" w:customStyle="1" w:styleId="13">
    <w:name w:val="批注框文本 字符"/>
    <w:basedOn w:val="8"/>
    <w:link w:val="3"/>
    <w:semiHidden/>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397</Words>
  <Characters>2269</Characters>
  <Lines>18</Lines>
  <Paragraphs>5</Paragraphs>
  <TotalTime>1</TotalTime>
  <ScaleCrop>false</ScaleCrop>
  <LinksUpToDate>false</LinksUpToDate>
  <CharactersWithSpaces>2661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lenovo</cp:lastModifiedBy>
  <cp:lastPrinted>2020-03-03T07:59:00Z</cp:lastPrinted>
  <dcterms:modified xsi:type="dcterms:W3CDTF">2020-12-14T08:00:15Z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