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:lang w:eastAsia="zh-CN"/>
          <w14:textFill>
            <w14:solidFill>
              <w14:schemeClr w14:val="tx1"/>
            </w14:solidFill>
          </w14:textFill>
        </w:rPr>
        <w:t>濮阳市华龙区统计局</w:t>
      </w:r>
    </w:p>
    <w:p>
      <w:pPr>
        <w:jc w:val="center"/>
        <w:rPr>
          <w:rFonts w:ascii="方正小标宋简体" w:hAnsi="方正小标宋简体" w:eastAsia="方正小标宋简体" w:cs="方正小标宋简体"/>
          <w:color w:val="000000" w:themeColor="text1"/>
          <w:spacing w:val="-20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14:textFill>
            <w14:solidFill>
              <w14:schemeClr w14:val="tx1"/>
            </w14:solidFill>
          </w14:textFill>
        </w:rPr>
        <w:t>2020年部门预算公开说明</w:t>
      </w: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eastAsia"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楷体_GB2312" w:eastAsia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〇</w:t>
      </w:r>
      <w:r>
        <w:rPr>
          <w:rFonts w:hint="eastAsia" w:ascii="楷体_GB2312" w:eastAsia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〇</w:t>
      </w:r>
      <w:r>
        <w:rPr>
          <w:rFonts w:hint="eastAsia" w:ascii="楷体_GB2312" w:hAnsi="楷体_GB2312" w:eastAsia="楷体_GB2312" w:cs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 w:themeColor="text1"/>
          <w:kern w:val="0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第一部分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部门概况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濮阳市华龙区统计局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部门概况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一、部门主要职责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（一）组织领导和协调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指导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统计工作，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确保统计数据真实准确、及时；贯彻执行国家、省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、市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统计政策、规划、基本统计制度和统计标准，制定我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统计制度和统计标准；贯彻执行统计法律、法规及规章，制定部门规范性文件；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基本单位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库建设和维护管理。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贯彻执行国家、省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、市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国民经济核算制度，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建立健全全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国民经济核算体系和统计指标体系；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配合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市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统计局核算全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生产总值，组织核算各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乡、镇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）生产总值，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监督管理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乡、镇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国民经济核算工作。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（三）会同有关部门贯彻落实全国重大国情国力普查计划、方案，组织实施全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人口、劳动工资、经济、农业等国情国力普查和投入产出调查等大型专项调查，汇总、整理和提供有关国情国力方面的统计数据。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组织实施农林牧渔业、工业、建筑业、批发和零售业、住宿和餐饮业、房地产业、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装卸搬运和仓储业、互联网和相关服务、软件和信息技术服务业、租赁和商务服务业、居民服务、修理和其他服务业、文化体育和娱乐业等统计调查，组织实施能源、投资、人口、劳动工资、科技、企业创新、文化产业、社会发展基本情况、环境基本状况等统计调查，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收集、汇总、整理和提供有关调查的统计数据；综合整理和提供地质勘查、资源、房屋、对外贸易、对外经济、交通运输、邮政、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信息传输、财政金融税收、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旅游、教育、卫生、社会保障、公用事业等全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性基本统计数据。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组织实施规模以下工业抽样调查、规模以下工业企业成本费用调查、建筑业小微企业抽样调查、小微企业固定资产投资情况调查、规模以下企业创新调查、限额以下批发零售住宿餐饮行业抽样与问卷调查、规模以下服务业抽样调查，开展调查情况分析研究；组织实施重要统计监测评价考核和社情民意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组织各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乡、镇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政府各部门的经济、社会、科技和资源环境统计调查；统一核定、管理、公布全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性基本统计资料，定期发布全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 w:cs="宋体"/>
          <w:color w:val="000000" w:themeColor="text1"/>
          <w:spacing w:val="4"/>
          <w:w w:val="98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国民经济和社会发展情况的统计信息。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（七）对国民经济、社会发展、科技进步和资源环境等情况进行统计分析、统计预测和统计监督，向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委、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政府及有关部门提供统计信息和咨询建议。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（八）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依法审批或备案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乡、镇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级相关部门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统计调查项目；指导专业统计基础工作、统计基层业务基础建设；组织建立全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服务业统计信息共享制度和发布制度；建立健全统计数据质量审核、监控和评估制度，开展对重要的统计数据的审核、监控和评估；依法监督管理涉外调查活动。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（九）负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责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统计违法案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件查处，组织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区执法工作；负责提出统计违纪违法责任人处分处理建议；承担法律法规赋予市级统计行政部门履行的其他执法职责。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4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（十）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指导全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统计专业技术队伍建设；监督管理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乡、镇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由中央、省、市财政提供的统计经费和专项基本建设投资。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（十一）建立并管理全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统计信息自动化系统和统计数据库系统，组织制定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乡、镇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政府各部门的统计数据库和网络的基本标准和运行规则；指导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乡、镇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pacing w:val="1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办</w:t>
      </w:r>
      <w:r>
        <w:rPr>
          <w:rFonts w:hint="eastAsia" w:eastAsia="仿宋_GB2312"/>
          <w:color w:val="000000" w:themeColor="text1"/>
          <w:spacing w:val="1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统计信息自动化系统建设。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（十二）按照有关规定组织实施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管经济功能区经济社会统计调查任务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；指导乡、镇（办）统计业务的开展。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（十三）完成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委、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政府交办的其他任务。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二、机构设置情况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根据工作职责及实际工作需要，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濮阳市华龙区统计局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内设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办公室（人事财务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法规股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国民经济核算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股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国民经济综合统计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股</w:t>
      </w:r>
      <w:r>
        <w:rPr>
          <w:rFonts w:hint="eastAsia" w:hAnsi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农业、工业、能源和生态统计股</w:t>
      </w:r>
      <w:r>
        <w:rPr>
          <w:rFonts w:hint="eastAsia" w:hAnsi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固定资产投资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统计股</w:t>
      </w:r>
      <w:r>
        <w:rPr>
          <w:rFonts w:hint="eastAsia" w:hAnsi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财贸、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服务业、人口、社会科技统计股</w:t>
      </w:r>
      <w:r>
        <w:rPr>
          <w:rFonts w:hint="eastAsia" w:hAnsi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社会经济抽样调查队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个机构，本部门无独立核算的下属预算单位，部门本级预算即汇总预算。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本部门无独立核算的下属预算单位，部门本级预算即汇总预算。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20年本部门预算收入总计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406.08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万元，支出总计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406.08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ind w:firstLine="640" w:firstLineChars="200"/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2020年本级预算和所属单位预算在内的汇总预算收入总计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406.08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万元，支出总计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406.08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20年本部门预算收入总计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406.08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万元，支出总计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406.08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万元。其中：基本支出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234.88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万元，占比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57.84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%，项目支出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171.2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万元，占比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42.16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较上年增加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159.01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万元，增长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64.36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，主要原因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2020年开展第七次全国人口普查工作需要以及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人员工资标准的调整和由此带来的各项社会保险缴存基数的提高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2020年本部门一般公共预算基本支出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234.88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万元，其中：人员经费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225.28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万元，主要包括：基本工资、津贴补贴、绩效工资、机关事业单位基本养老保险缴费、医疗保险缴费、其他社会保障缴费、住房公积金、退休费、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抚恤金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；公用经费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9.6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万元，主要包括：办公费、培训费、公务用车运行维护费、其他商品和服务支出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20年本部门机关运行经费安排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9.6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万元，主要用于保障机关机构正常运转及正常履职需要的办公费、培训费、公务用车运行维护费、其他商品和服务支出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等方面，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比上年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0.4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4.35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%，主要原因是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开展第七次全国人口普查工作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,机关运行经费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20年本部门“三公”经费预算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与上年持平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1.因公出国（境）费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万元；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2.公务用车购置及运行费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万元，其中：公务用车购置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万元，公务用车运行费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3.公务接待费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八、</w:t>
      </w:r>
      <w: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国有资产占用情况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截止201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9年末，本部门共有车辆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辆，其中：一般公务用车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辆；单位价值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万元以上通用设备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台（套），单位价值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万元以上专用设备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台（套）。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个项目，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164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名词解释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一、财政拨款收入</w:t>
      </w:r>
    </w:p>
    <w:p>
      <w:pPr>
        <w:ind w:firstLine="64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指本级财政当年拨付的资金。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二、事业收入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三、其他收入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四、基本支出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五、项目支出</w:t>
      </w:r>
    </w:p>
    <w:p>
      <w:pPr>
        <w:ind w:firstLine="640" w:firstLineChars="200"/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六、机关运行经费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七、“三公”经费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9446E42"/>
    <w:rsid w:val="1D480DF8"/>
    <w:rsid w:val="2015079D"/>
    <w:rsid w:val="20311CB7"/>
    <w:rsid w:val="2A675DB2"/>
    <w:rsid w:val="323720BC"/>
    <w:rsid w:val="4B293C5B"/>
    <w:rsid w:val="537D4091"/>
    <w:rsid w:val="53AB6AA7"/>
    <w:rsid w:val="6E282228"/>
    <w:rsid w:val="7E861F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2020-12-14T08:15:57Z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