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eastAsia="方正小标宋简体"/>
          <w:w w:val="85"/>
          <w:sz w:val="56"/>
        </w:rPr>
      </w:pPr>
      <w:r>
        <w:rPr>
          <w:rFonts w:hint="eastAsia" w:ascii="方正小标宋简体" w:eastAsia="方正小标宋简体"/>
          <w:w w:val="85"/>
          <w:sz w:val="56"/>
        </w:rPr>
        <w:t>濮阳市华龙区发展和改革委员会</w:t>
      </w:r>
    </w:p>
    <w:p>
      <w:pPr>
        <w:jc w:val="center"/>
        <w:rPr>
          <w:rFonts w:ascii="方正小标宋_GBK" w:eastAsia="方正小标宋_GBK"/>
          <w:spacing w:val="-20"/>
          <w:sz w:val="44"/>
        </w:rPr>
      </w:pPr>
      <w:r>
        <w:rPr>
          <w:rFonts w:hint="eastAsia" w:ascii="方正小标宋_GBK" w:eastAsia="方正小标宋_GBK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 xml:space="preserve"> </w:t>
      </w:r>
    </w:p>
    <w:p>
      <w:pPr>
        <w:jc w:val="center"/>
        <w:rPr>
          <w:rFonts w:ascii="方正小标宋_GBK" w:eastAsia="方正小标宋_GBK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jc w:val="center"/>
        <w:rPr>
          <w:rFonts w:ascii="方正小标宋_GBK" w:eastAsia="方正小标宋_GBK"/>
          <w:sz w:val="32"/>
        </w:rPr>
      </w:pPr>
      <w:r>
        <w:rPr>
          <w:rFonts w:ascii="方正小标宋_GBK" w:eastAsia="方正小标宋_GBK"/>
          <w:sz w:val="32"/>
        </w:rPr>
        <w:br w:type="page"/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附件：濮阳市华龙区发展和改革委员会2020年部门预算表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一、部门主要职责</w:t>
      </w:r>
    </w:p>
    <w:p>
      <w:pPr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1、拟订并组织实施全区国民经济和社会发展战略、中长期规划和年度计划，统筹协调经济社会发展，研究分析经济形势，提出国民经济发展目标、政策等。</w:t>
      </w:r>
    </w:p>
    <w:p>
      <w:pPr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2、负责监测宏观经济和社会发展态势，承担预测预警和信息引导的责任，研究宏观经济运行、总量平衡和产业安全等并提出宏观调控政策建议。</w:t>
      </w:r>
    </w:p>
    <w:p>
      <w:pPr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3、参与分析研究全区财政、金融运行情况，研究提出政府融资的政策措施，贯彻财政政策、货币政策和土地政策，拟订并组织实施价格政策。</w:t>
      </w:r>
    </w:p>
    <w:p>
      <w:pPr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4、承担指导推进和综合协调全市经济体制改革的责任，研究全区经济体制改革和对外开放的重大问，组织拟订综合性经济体制改革方案，指导全区经济体制改革试点和改革试验区工作。</w:t>
      </w:r>
    </w:p>
    <w:p>
      <w:pPr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5、推进经济结构战略性调整。组织拟订综合性产业政策，负责协调第一、二、三产业发展的重大问题并平衡相关发展规划。</w:t>
      </w:r>
    </w:p>
    <w:p>
      <w:pPr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6、负责社会发展与国民经济发展的政策衔接，推进可持续发展战略，负责节能减排的综合协调工作。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7、承担全区重点项目建设管理和重大建设项目稽察的责任，起草全区重点项目建设管理和重大建设项目稽察的地方性规、规章草案，协调解决重点项目建设中的重大问题。 </w:t>
      </w:r>
      <w:r>
        <w:rPr>
          <w:rFonts w:hint="eastAsia" w:ascii="黑体" w:hAnsi="黑体" w:eastAsia="黑体"/>
          <w:sz w:val="32"/>
          <w:szCs w:val="32"/>
        </w:rPr>
        <w:t>二、机构设置情况</w:t>
      </w:r>
    </w:p>
    <w:p>
      <w:pPr>
        <w:widowControl/>
        <w:wordWrap w:val="0"/>
        <w:spacing w:after="240" w:line="300" w:lineRule="atLeast"/>
        <w:ind w:firstLine="64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根据工作职责及实际工作需要，华龙区发展和改革委员会内设股室(物价所)共20个。分别为办公室、人事股、综合规划股、重点办、体改办、纪检监察室、社会事业股、项目稽查股、固定资产投资股、工交能源股、节能减排中心、价格管理办公室、价格监督检查办公室、机关党委办公室、认证中心及下设5个物价所等。本部门经费实行全额预算管理，</w:t>
      </w:r>
      <w:r>
        <w:rPr>
          <w:rFonts w:hint="eastAsia" w:ascii="仿宋" w:hAnsi="仿宋" w:eastAsia="仿宋"/>
          <w:sz w:val="32"/>
          <w:szCs w:val="32"/>
        </w:rPr>
        <w:t>无独立核算的下属预算单位，部门本级预算即汇总预算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20年本部门财政预算收入总计1080.90万元，支出总计1080.90万元。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20年本部门财政预算收入总计1080.90万元，支出总计1080.90万元。其中：基本支出948.90万元，占比87.8%，项目支出132.00万元，占比12.2%。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2020年本部门财政预算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 w:val="32"/>
          <w:szCs w:val="32"/>
        </w:rPr>
        <w:t>较上年增加125.53万元，增长13.1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。主要原因是由于人员工资标准的提高，同时社会保险缴费基数提高，以及根据实际工作需要专项经费支出的增加。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2020年本部门一般公共预算基本支出</w:t>
      </w:r>
      <w:r>
        <w:rPr>
          <w:rFonts w:ascii="仿宋" w:hAnsi="仿宋" w:eastAsia="仿宋"/>
          <w:sz w:val="32"/>
          <w:szCs w:val="32"/>
        </w:rPr>
        <w:t>948.9</w:t>
      </w:r>
      <w:r>
        <w:rPr>
          <w:rFonts w:hint="eastAsia" w:ascii="仿宋" w:hAnsi="仿宋" w:eastAsia="仿宋"/>
          <w:sz w:val="32"/>
          <w:szCs w:val="32"/>
        </w:rPr>
        <w:t>万元，其中：人员经费</w:t>
      </w:r>
      <w:r>
        <w:rPr>
          <w:rFonts w:ascii="仿宋" w:hAnsi="仿宋" w:eastAsia="仿宋"/>
          <w:sz w:val="32"/>
          <w:szCs w:val="32"/>
        </w:rPr>
        <w:t>910.9</w:t>
      </w:r>
      <w:r>
        <w:rPr>
          <w:rFonts w:hint="eastAsia" w:ascii="仿宋" w:hAnsi="仿宋" w:eastAsia="仿宋"/>
          <w:sz w:val="32"/>
          <w:szCs w:val="32"/>
        </w:rPr>
        <w:t>万元，主要包括：基本工资、津贴补贴、绩效工资、机关事业单位基本养老保险缴费、医疗保险缴费、其他社会保障缴费、住房公积金、退休费、其他对个人和家庭的补助支出；公用经费</w:t>
      </w:r>
      <w:r>
        <w:rPr>
          <w:rFonts w:ascii="仿宋" w:hAnsi="仿宋" w:eastAsia="仿宋"/>
          <w:sz w:val="32"/>
          <w:szCs w:val="32"/>
        </w:rPr>
        <w:t>38</w:t>
      </w:r>
      <w:r>
        <w:rPr>
          <w:rFonts w:hint="eastAsia" w:ascii="仿宋" w:hAnsi="仿宋" w:eastAsia="仿宋"/>
          <w:sz w:val="32"/>
          <w:szCs w:val="32"/>
        </w:rPr>
        <w:t>万元，主要包括：办公费、维修（护）费、培训费、公务接待费、委托业务费、福利费、公务用车运行维护费、其他商品和服务支出等。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20年本部门机关运行经费安排38.00万元，主要用于办公费、维修（护）费、培训费、公务接待费、委托业务费、福利费、公务用车运行维护费、其他商品和服务支出等</w:t>
      </w:r>
      <w:r>
        <w:rPr>
          <w:rFonts w:hint="eastAsia" w:ascii="仿宋" w:hAnsi="仿宋" w:eastAsia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比上年减少1.20万元，减少3%，主要原因是深入贯彻落实中央八项规定和厉行节约有关精神。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20年本部门“三公”经费预算2.0万元，较上年减少3.6万元，主要原因是由于公车改革后，公车运行数量减少，运行维护成本降低，以及严格执行相关规定，厉行勤俭节约，压减“三公”经费。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1.因公出国（境）费0万元；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2.公务用车购置及运行费1.6万元，其中：公务用车购置0万元，公务用车运行费1.6万元。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3.公务接待费0.4万元。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六、政府采购安排情况</w:t>
      </w:r>
    </w:p>
    <w:p>
      <w:pPr>
        <w:ind w:left="638" w:leftChars="304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2020年本部门无政府采购预算安排。</w:t>
      </w:r>
    </w:p>
    <w:p>
      <w:pPr>
        <w:ind w:left="638" w:leftChars="304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本部门无政府性基金预算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收支</w:t>
      </w:r>
      <w:r>
        <w:rPr>
          <w:rFonts w:hint="eastAsia" w:ascii="仿宋" w:hAnsi="仿宋" w:eastAsia="仿宋"/>
          <w:sz w:val="32"/>
          <w:szCs w:val="32"/>
        </w:rPr>
        <w:t>安排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较上年无变动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</w:t>
      </w:r>
      <w:r>
        <w:rPr>
          <w:rFonts w:ascii="黑体" w:hAnsi="黑体" w:eastAsia="黑体"/>
          <w:sz w:val="32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截止201</w:t>
      </w:r>
      <w:r>
        <w:rPr>
          <w:rFonts w:hint="eastAsia" w:ascii="仿宋" w:hAnsi="仿宋" w:eastAsia="仿宋"/>
          <w:sz w:val="32"/>
          <w:szCs w:val="32"/>
        </w:rPr>
        <w:t>9年末，本部门共有车辆1辆，其中：一般公务用车1辆、一般执法执勤用车0辆、特种专业技术用车0辆，其他用车0辆；单位价值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万元以上通用设备0台（套），单位价值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濮阳市华龙区财政局关于编制区级2020年部门预算（草案）和2020-2022年财政规划的通知》（华龙财〔2019〕108号）有关全面推进预算绩效管理方面的要求，本部门牢固树立“讲绩效、重绩效、用绩效”的绩效管理理念，年度预算申报时，针对政策及重点项目逐项设立并报送了预算绩效目标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纳入本级财政预决算管理，本级部门使用财政拨款安排的因公出国（境）费、公务用车购置运行费和公务接待费。其中，因公出国（境）费指单位公务出国（境）的住宿费、旅费、伙食补助费、杂费、培训费等支出；公务用车购置运行费指单位公务用车购置费及租用费、燃料费、维修费、过路过桥费、保险费、安全奖励费用等支出；公务接待费指单位按规定开支的各类接待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21D"/>
    <w:rsid w:val="00002196"/>
    <w:rsid w:val="00004A5A"/>
    <w:rsid w:val="000132E8"/>
    <w:rsid w:val="00016BED"/>
    <w:rsid w:val="0002164D"/>
    <w:rsid w:val="00027F80"/>
    <w:rsid w:val="000430FF"/>
    <w:rsid w:val="00061554"/>
    <w:rsid w:val="00072768"/>
    <w:rsid w:val="00073460"/>
    <w:rsid w:val="00073A1C"/>
    <w:rsid w:val="00083F78"/>
    <w:rsid w:val="00084BC7"/>
    <w:rsid w:val="000A120E"/>
    <w:rsid w:val="000A2622"/>
    <w:rsid w:val="000A61C6"/>
    <w:rsid w:val="000B0330"/>
    <w:rsid w:val="000D10F2"/>
    <w:rsid w:val="000E11AD"/>
    <w:rsid w:val="000E2600"/>
    <w:rsid w:val="000F620F"/>
    <w:rsid w:val="0011394B"/>
    <w:rsid w:val="00116512"/>
    <w:rsid w:val="00117E91"/>
    <w:rsid w:val="0012037F"/>
    <w:rsid w:val="00133B0C"/>
    <w:rsid w:val="00160364"/>
    <w:rsid w:val="00172BEB"/>
    <w:rsid w:val="0017321F"/>
    <w:rsid w:val="0017490C"/>
    <w:rsid w:val="00177B2F"/>
    <w:rsid w:val="00196D1B"/>
    <w:rsid w:val="001A363D"/>
    <w:rsid w:val="001A450C"/>
    <w:rsid w:val="001B0630"/>
    <w:rsid w:val="001B43C4"/>
    <w:rsid w:val="001D3173"/>
    <w:rsid w:val="001D7B94"/>
    <w:rsid w:val="001E082A"/>
    <w:rsid w:val="001E2002"/>
    <w:rsid w:val="001E5848"/>
    <w:rsid w:val="001F5C3A"/>
    <w:rsid w:val="001F69E6"/>
    <w:rsid w:val="001F6EA6"/>
    <w:rsid w:val="00204798"/>
    <w:rsid w:val="00213FB6"/>
    <w:rsid w:val="00214722"/>
    <w:rsid w:val="002209A7"/>
    <w:rsid w:val="00220CDC"/>
    <w:rsid w:val="00224A75"/>
    <w:rsid w:val="002310DD"/>
    <w:rsid w:val="0024686B"/>
    <w:rsid w:val="00253EBE"/>
    <w:rsid w:val="00266CFB"/>
    <w:rsid w:val="00272F81"/>
    <w:rsid w:val="00280017"/>
    <w:rsid w:val="00290690"/>
    <w:rsid w:val="0029175A"/>
    <w:rsid w:val="0029197A"/>
    <w:rsid w:val="002B0CFE"/>
    <w:rsid w:val="002B1D96"/>
    <w:rsid w:val="002B3532"/>
    <w:rsid w:val="002D0E65"/>
    <w:rsid w:val="00300F5D"/>
    <w:rsid w:val="0031611D"/>
    <w:rsid w:val="00325FBD"/>
    <w:rsid w:val="00326DBC"/>
    <w:rsid w:val="003318E0"/>
    <w:rsid w:val="00340E1E"/>
    <w:rsid w:val="003429FB"/>
    <w:rsid w:val="00343002"/>
    <w:rsid w:val="003452C1"/>
    <w:rsid w:val="00347A9C"/>
    <w:rsid w:val="00347F00"/>
    <w:rsid w:val="003527CA"/>
    <w:rsid w:val="00366ABD"/>
    <w:rsid w:val="00367B86"/>
    <w:rsid w:val="00376143"/>
    <w:rsid w:val="00377591"/>
    <w:rsid w:val="00384FE9"/>
    <w:rsid w:val="00391325"/>
    <w:rsid w:val="00391DCA"/>
    <w:rsid w:val="00395FCD"/>
    <w:rsid w:val="003A1AD8"/>
    <w:rsid w:val="003A4D1C"/>
    <w:rsid w:val="003B03D3"/>
    <w:rsid w:val="003B1B6D"/>
    <w:rsid w:val="003D32F0"/>
    <w:rsid w:val="003D3A49"/>
    <w:rsid w:val="003E34C3"/>
    <w:rsid w:val="003E6713"/>
    <w:rsid w:val="003F0725"/>
    <w:rsid w:val="003F4660"/>
    <w:rsid w:val="00402E18"/>
    <w:rsid w:val="004114C1"/>
    <w:rsid w:val="00412DD4"/>
    <w:rsid w:val="00416C13"/>
    <w:rsid w:val="0042448C"/>
    <w:rsid w:val="00424BFE"/>
    <w:rsid w:val="00433C48"/>
    <w:rsid w:val="00435B90"/>
    <w:rsid w:val="00440925"/>
    <w:rsid w:val="004444A9"/>
    <w:rsid w:val="00456A2A"/>
    <w:rsid w:val="004649B6"/>
    <w:rsid w:val="0047221A"/>
    <w:rsid w:val="00475C58"/>
    <w:rsid w:val="00476651"/>
    <w:rsid w:val="00480E6B"/>
    <w:rsid w:val="00481880"/>
    <w:rsid w:val="00481BF7"/>
    <w:rsid w:val="00484FF3"/>
    <w:rsid w:val="004917F6"/>
    <w:rsid w:val="00497FA5"/>
    <w:rsid w:val="004A5FC7"/>
    <w:rsid w:val="004B62CD"/>
    <w:rsid w:val="004D11E2"/>
    <w:rsid w:val="004D20D7"/>
    <w:rsid w:val="004D73C3"/>
    <w:rsid w:val="004E2EF8"/>
    <w:rsid w:val="004E469E"/>
    <w:rsid w:val="004F3F49"/>
    <w:rsid w:val="0051575E"/>
    <w:rsid w:val="0052101E"/>
    <w:rsid w:val="005223E8"/>
    <w:rsid w:val="0052707F"/>
    <w:rsid w:val="00551DD9"/>
    <w:rsid w:val="00553A23"/>
    <w:rsid w:val="005615F1"/>
    <w:rsid w:val="00562A65"/>
    <w:rsid w:val="0056720C"/>
    <w:rsid w:val="00571FE5"/>
    <w:rsid w:val="00591085"/>
    <w:rsid w:val="005938E5"/>
    <w:rsid w:val="00597C5D"/>
    <w:rsid w:val="005A4BCA"/>
    <w:rsid w:val="005B24C5"/>
    <w:rsid w:val="005B3B9A"/>
    <w:rsid w:val="005C1BA0"/>
    <w:rsid w:val="005D10EC"/>
    <w:rsid w:val="005D623D"/>
    <w:rsid w:val="005E0440"/>
    <w:rsid w:val="005E1A4B"/>
    <w:rsid w:val="005E1ABC"/>
    <w:rsid w:val="005E5AAE"/>
    <w:rsid w:val="005F0D3B"/>
    <w:rsid w:val="005F5D72"/>
    <w:rsid w:val="006147C0"/>
    <w:rsid w:val="00617AE7"/>
    <w:rsid w:val="006204DF"/>
    <w:rsid w:val="00635649"/>
    <w:rsid w:val="006421B2"/>
    <w:rsid w:val="00642F39"/>
    <w:rsid w:val="00644DCC"/>
    <w:rsid w:val="0066430F"/>
    <w:rsid w:val="0066771A"/>
    <w:rsid w:val="00684EBF"/>
    <w:rsid w:val="00697DBA"/>
    <w:rsid w:val="006B459A"/>
    <w:rsid w:val="006B473E"/>
    <w:rsid w:val="006B4837"/>
    <w:rsid w:val="006C00B0"/>
    <w:rsid w:val="006C452E"/>
    <w:rsid w:val="006C72AC"/>
    <w:rsid w:val="006D2CC2"/>
    <w:rsid w:val="006D3C5C"/>
    <w:rsid w:val="006E6294"/>
    <w:rsid w:val="006E72AD"/>
    <w:rsid w:val="006F5083"/>
    <w:rsid w:val="00702196"/>
    <w:rsid w:val="007027B6"/>
    <w:rsid w:val="00707582"/>
    <w:rsid w:val="00710DE8"/>
    <w:rsid w:val="0071465B"/>
    <w:rsid w:val="007257DD"/>
    <w:rsid w:val="00732161"/>
    <w:rsid w:val="0073403E"/>
    <w:rsid w:val="00734E78"/>
    <w:rsid w:val="00747E1F"/>
    <w:rsid w:val="00765E2A"/>
    <w:rsid w:val="00782BE8"/>
    <w:rsid w:val="00782CE4"/>
    <w:rsid w:val="007A1AC1"/>
    <w:rsid w:val="007A2989"/>
    <w:rsid w:val="007A5110"/>
    <w:rsid w:val="007A7440"/>
    <w:rsid w:val="007C199D"/>
    <w:rsid w:val="007C2779"/>
    <w:rsid w:val="007D24C5"/>
    <w:rsid w:val="007D3D59"/>
    <w:rsid w:val="007D4319"/>
    <w:rsid w:val="007D611A"/>
    <w:rsid w:val="007E0112"/>
    <w:rsid w:val="007E704C"/>
    <w:rsid w:val="007E7C54"/>
    <w:rsid w:val="007F3130"/>
    <w:rsid w:val="0080427E"/>
    <w:rsid w:val="00804F1B"/>
    <w:rsid w:val="00812D56"/>
    <w:rsid w:val="0081363F"/>
    <w:rsid w:val="008219F5"/>
    <w:rsid w:val="00824FDA"/>
    <w:rsid w:val="00832D8F"/>
    <w:rsid w:val="0083533D"/>
    <w:rsid w:val="00843134"/>
    <w:rsid w:val="008431DE"/>
    <w:rsid w:val="00845FFF"/>
    <w:rsid w:val="00851C33"/>
    <w:rsid w:val="00852187"/>
    <w:rsid w:val="00852DF5"/>
    <w:rsid w:val="0085559B"/>
    <w:rsid w:val="008616AC"/>
    <w:rsid w:val="00862471"/>
    <w:rsid w:val="0086512B"/>
    <w:rsid w:val="00873DD2"/>
    <w:rsid w:val="00874090"/>
    <w:rsid w:val="00875A77"/>
    <w:rsid w:val="00885752"/>
    <w:rsid w:val="00894B44"/>
    <w:rsid w:val="008A4B90"/>
    <w:rsid w:val="008C6505"/>
    <w:rsid w:val="008C7E32"/>
    <w:rsid w:val="008D7A88"/>
    <w:rsid w:val="008F55A5"/>
    <w:rsid w:val="00902C2C"/>
    <w:rsid w:val="00914F43"/>
    <w:rsid w:val="009222A2"/>
    <w:rsid w:val="0092547C"/>
    <w:rsid w:val="0093502A"/>
    <w:rsid w:val="009426BE"/>
    <w:rsid w:val="00944D35"/>
    <w:rsid w:val="00950804"/>
    <w:rsid w:val="00954459"/>
    <w:rsid w:val="00960055"/>
    <w:rsid w:val="00971B68"/>
    <w:rsid w:val="00972F44"/>
    <w:rsid w:val="009731A3"/>
    <w:rsid w:val="009814D8"/>
    <w:rsid w:val="009830CB"/>
    <w:rsid w:val="00983C15"/>
    <w:rsid w:val="00984AAA"/>
    <w:rsid w:val="00994FAB"/>
    <w:rsid w:val="00996862"/>
    <w:rsid w:val="009A2613"/>
    <w:rsid w:val="009D0889"/>
    <w:rsid w:val="009E5D9B"/>
    <w:rsid w:val="00A01F6A"/>
    <w:rsid w:val="00A221C0"/>
    <w:rsid w:val="00A35377"/>
    <w:rsid w:val="00A37678"/>
    <w:rsid w:val="00A40FF9"/>
    <w:rsid w:val="00A425F2"/>
    <w:rsid w:val="00A53246"/>
    <w:rsid w:val="00A718EC"/>
    <w:rsid w:val="00A71EFF"/>
    <w:rsid w:val="00A73C86"/>
    <w:rsid w:val="00A76FD9"/>
    <w:rsid w:val="00A910BD"/>
    <w:rsid w:val="00AA5FE0"/>
    <w:rsid w:val="00AB0E48"/>
    <w:rsid w:val="00AB37CE"/>
    <w:rsid w:val="00AB6E5A"/>
    <w:rsid w:val="00AC27D5"/>
    <w:rsid w:val="00AF0FB9"/>
    <w:rsid w:val="00B022C0"/>
    <w:rsid w:val="00B05446"/>
    <w:rsid w:val="00B25A37"/>
    <w:rsid w:val="00B26A43"/>
    <w:rsid w:val="00B34B10"/>
    <w:rsid w:val="00B35225"/>
    <w:rsid w:val="00B3716C"/>
    <w:rsid w:val="00B37E15"/>
    <w:rsid w:val="00B46A15"/>
    <w:rsid w:val="00B46F19"/>
    <w:rsid w:val="00B5513F"/>
    <w:rsid w:val="00B60A81"/>
    <w:rsid w:val="00B672B5"/>
    <w:rsid w:val="00B70367"/>
    <w:rsid w:val="00B705C6"/>
    <w:rsid w:val="00B71CE3"/>
    <w:rsid w:val="00B863DA"/>
    <w:rsid w:val="00B90E5B"/>
    <w:rsid w:val="00B927E7"/>
    <w:rsid w:val="00BA1B1A"/>
    <w:rsid w:val="00BA36C6"/>
    <w:rsid w:val="00BA5198"/>
    <w:rsid w:val="00BC207F"/>
    <w:rsid w:val="00BD3139"/>
    <w:rsid w:val="00BE1219"/>
    <w:rsid w:val="00BE5DE9"/>
    <w:rsid w:val="00BF5C9F"/>
    <w:rsid w:val="00BF6EBD"/>
    <w:rsid w:val="00C029AF"/>
    <w:rsid w:val="00C0463F"/>
    <w:rsid w:val="00C051A2"/>
    <w:rsid w:val="00C163B1"/>
    <w:rsid w:val="00C22F11"/>
    <w:rsid w:val="00C27784"/>
    <w:rsid w:val="00C36572"/>
    <w:rsid w:val="00C36BDB"/>
    <w:rsid w:val="00C406BC"/>
    <w:rsid w:val="00C416BE"/>
    <w:rsid w:val="00C43369"/>
    <w:rsid w:val="00C562B8"/>
    <w:rsid w:val="00C60328"/>
    <w:rsid w:val="00C76695"/>
    <w:rsid w:val="00C81C8A"/>
    <w:rsid w:val="00C82D88"/>
    <w:rsid w:val="00C929BF"/>
    <w:rsid w:val="00C95075"/>
    <w:rsid w:val="00CA5A8E"/>
    <w:rsid w:val="00CA790B"/>
    <w:rsid w:val="00CB3F5A"/>
    <w:rsid w:val="00CB522C"/>
    <w:rsid w:val="00CC26EC"/>
    <w:rsid w:val="00CD1BAC"/>
    <w:rsid w:val="00CF3A78"/>
    <w:rsid w:val="00CF56A3"/>
    <w:rsid w:val="00D027AD"/>
    <w:rsid w:val="00D10BAC"/>
    <w:rsid w:val="00D1654C"/>
    <w:rsid w:val="00D212CC"/>
    <w:rsid w:val="00D31C86"/>
    <w:rsid w:val="00D31E35"/>
    <w:rsid w:val="00D33090"/>
    <w:rsid w:val="00D3663D"/>
    <w:rsid w:val="00D42712"/>
    <w:rsid w:val="00D4620C"/>
    <w:rsid w:val="00D526B5"/>
    <w:rsid w:val="00D627E3"/>
    <w:rsid w:val="00D63C17"/>
    <w:rsid w:val="00D64296"/>
    <w:rsid w:val="00D75376"/>
    <w:rsid w:val="00D76A95"/>
    <w:rsid w:val="00D92232"/>
    <w:rsid w:val="00DA34FD"/>
    <w:rsid w:val="00DC0176"/>
    <w:rsid w:val="00DC17BB"/>
    <w:rsid w:val="00DC5066"/>
    <w:rsid w:val="00DE0A3A"/>
    <w:rsid w:val="00DF1D80"/>
    <w:rsid w:val="00DF6259"/>
    <w:rsid w:val="00DF656C"/>
    <w:rsid w:val="00DF7A40"/>
    <w:rsid w:val="00E07DF5"/>
    <w:rsid w:val="00E25D79"/>
    <w:rsid w:val="00E26C3C"/>
    <w:rsid w:val="00E34EC7"/>
    <w:rsid w:val="00E40BD7"/>
    <w:rsid w:val="00E41829"/>
    <w:rsid w:val="00E54A09"/>
    <w:rsid w:val="00E628C1"/>
    <w:rsid w:val="00E772E4"/>
    <w:rsid w:val="00E8327B"/>
    <w:rsid w:val="00E83F8F"/>
    <w:rsid w:val="00E9136C"/>
    <w:rsid w:val="00E92BEC"/>
    <w:rsid w:val="00E933D0"/>
    <w:rsid w:val="00E93DA8"/>
    <w:rsid w:val="00E96C0E"/>
    <w:rsid w:val="00EB2414"/>
    <w:rsid w:val="00EB4212"/>
    <w:rsid w:val="00EC11F0"/>
    <w:rsid w:val="00EC3452"/>
    <w:rsid w:val="00ED6165"/>
    <w:rsid w:val="00ED7573"/>
    <w:rsid w:val="00EE2DC1"/>
    <w:rsid w:val="00EE41CF"/>
    <w:rsid w:val="00EE4D4B"/>
    <w:rsid w:val="00F027A0"/>
    <w:rsid w:val="00F11492"/>
    <w:rsid w:val="00F17169"/>
    <w:rsid w:val="00F204DA"/>
    <w:rsid w:val="00F206CC"/>
    <w:rsid w:val="00F233A7"/>
    <w:rsid w:val="00F24FA1"/>
    <w:rsid w:val="00F33195"/>
    <w:rsid w:val="00F4521D"/>
    <w:rsid w:val="00F87E41"/>
    <w:rsid w:val="00F93ACE"/>
    <w:rsid w:val="00F9584D"/>
    <w:rsid w:val="00F97FD4"/>
    <w:rsid w:val="00FB6183"/>
    <w:rsid w:val="00FC6401"/>
    <w:rsid w:val="00FD7E30"/>
    <w:rsid w:val="00FE715C"/>
    <w:rsid w:val="00FF2323"/>
    <w:rsid w:val="00FF3854"/>
    <w:rsid w:val="06BC5BD9"/>
    <w:rsid w:val="139C67E4"/>
    <w:rsid w:val="17C41636"/>
    <w:rsid w:val="296517E7"/>
    <w:rsid w:val="46A307CF"/>
    <w:rsid w:val="57467DD7"/>
    <w:rsid w:val="5C676B5D"/>
    <w:rsid w:val="668A11ED"/>
    <w:rsid w:val="6ED67C0A"/>
    <w:rsid w:val="732F7006"/>
    <w:rsid w:val="7CDB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link w:val="3"/>
    <w:qFormat/>
    <w:locked/>
    <w:uiPriority w:val="99"/>
    <w:rPr>
      <w:rFonts w:cs="Times New Roman"/>
      <w:sz w:val="18"/>
    </w:rPr>
  </w:style>
  <w:style w:type="character" w:customStyle="1" w:styleId="8">
    <w:name w:val="页脚 字符"/>
    <w:link w:val="2"/>
    <w:qFormat/>
    <w:locked/>
    <w:uiPriority w:val="99"/>
    <w:rPr>
      <w:rFonts w:cs="Times New Roman"/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7F2F97-46C1-4E99-A879-B346C88DF5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391</Words>
  <Characters>2230</Characters>
  <Lines>18</Lines>
  <Paragraphs>5</Paragraphs>
  <TotalTime>39</TotalTime>
  <ScaleCrop>false</ScaleCrop>
  <LinksUpToDate>false</LinksUpToDate>
  <CharactersWithSpaces>2616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2017-10-31T03:18:00Z</dcterms:created>
  <dc:creator>lenovo</dc:creator>
  <cp:lastModifiedBy>~~~^_^</cp:lastModifiedBy>
  <dcterms:modified xsi:type="dcterms:W3CDTF">2020-12-14T07:35:54Z</dcterms:modified>
  <dc:title>濮阳市华龙区XXX局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