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517C4" w14:textId="77777777" w:rsidR="00A47110" w:rsidRDefault="00A47110">
      <w:pPr>
        <w:rPr>
          <w:rFonts w:ascii="方正小标宋_GBK" w:eastAsia="方正小标宋_GBK"/>
          <w:sz w:val="40"/>
        </w:rPr>
      </w:pPr>
    </w:p>
    <w:p w14:paraId="279DC439" w14:textId="77777777" w:rsidR="00A47110" w:rsidRDefault="00A47110">
      <w:pPr>
        <w:rPr>
          <w:rFonts w:ascii="方正小标宋_GBK" w:eastAsia="方正小标宋_GBK"/>
          <w:sz w:val="40"/>
        </w:rPr>
      </w:pPr>
    </w:p>
    <w:p w14:paraId="6A7D88A9" w14:textId="77777777" w:rsidR="00A47110" w:rsidRDefault="00CB3670">
      <w:pPr>
        <w:jc w:val="center"/>
        <w:rPr>
          <w:rFonts w:ascii="方正小标宋简体" w:eastAsia="方正小标宋简体" w:hAnsi="方正小标宋简体" w:cs="方正小标宋简体"/>
          <w:color w:val="000000" w:themeColor="text1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w w:val="85"/>
          <w:sz w:val="56"/>
        </w:rPr>
        <w:t>濮阳市华龙区政务服务和大数据管理局</w:t>
      </w:r>
    </w:p>
    <w:p w14:paraId="6CF09FF2" w14:textId="77777777" w:rsidR="00A47110" w:rsidRDefault="00CB3670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</w:t>
      </w: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年部门预算公开说明</w:t>
      </w:r>
    </w:p>
    <w:p w14:paraId="6634FDF9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1A002B6D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138EB2A4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64680056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04E1DD61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67F6888F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77E1CA3C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2C185C67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3D9DB7F4" w14:textId="77777777" w:rsidR="00A47110" w:rsidRDefault="00A47110">
      <w:pPr>
        <w:jc w:val="center"/>
        <w:rPr>
          <w:rFonts w:ascii="方正小标宋_GBK" w:eastAsia="方正小标宋_GBK"/>
          <w:sz w:val="40"/>
        </w:rPr>
      </w:pPr>
    </w:p>
    <w:p w14:paraId="66A6F1FE" w14:textId="77777777" w:rsidR="00A47110" w:rsidRDefault="00CB3670">
      <w:pPr>
        <w:ind w:firstLineChars="750" w:firstLine="2730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14:paraId="2D9E7BC2" w14:textId="77777777" w:rsidR="00A47110" w:rsidRDefault="00CB3670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14:paraId="33FE9D31" w14:textId="77777777" w:rsidR="00A47110" w:rsidRDefault="00A47110">
      <w:pPr>
        <w:pStyle w:val="a9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14:paraId="49E120DD" w14:textId="77777777" w:rsidR="00A47110" w:rsidRDefault="00CB3670">
      <w:pPr>
        <w:pStyle w:val="a9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</w:t>
      </w:r>
      <w:r>
        <w:rPr>
          <w:rFonts w:ascii="黑体" w:eastAsia="黑体" w:hAnsi="黑体" w:hint="eastAsia"/>
          <w:color w:val="000000"/>
          <w:sz w:val="44"/>
          <w:szCs w:val="32"/>
        </w:rPr>
        <w:t> </w:t>
      </w:r>
      <w:r>
        <w:rPr>
          <w:rFonts w:ascii="黑体" w:eastAsia="黑体" w:hAnsi="黑体" w:hint="eastAsia"/>
          <w:color w:val="000000"/>
          <w:sz w:val="44"/>
          <w:szCs w:val="32"/>
        </w:rPr>
        <w:t>录</w:t>
      </w:r>
    </w:p>
    <w:p w14:paraId="5CB6A3BD" w14:textId="77777777" w:rsidR="00A47110" w:rsidRDefault="00A47110">
      <w:pPr>
        <w:pStyle w:val="a9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5B46140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微软雅黑" w:eastAsia="微软雅黑" w:hAnsi="微软雅黑" w:cs="微软雅黑"/>
          <w:color w:val="000000"/>
        </w:rPr>
      </w:pP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第一部分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部门概况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 </w:t>
      </w:r>
    </w:p>
    <w:p w14:paraId="5403BB0D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2E2BC3A8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5FFDC704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微软雅黑" w:eastAsia="微软雅黑" w:hAnsi="微软雅黑" w:cs="微软雅黑"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第二部分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 xml:space="preserve"> 2020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年部门预算情况说明</w:t>
      </w:r>
    </w:p>
    <w:p w14:paraId="25C8CD21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微软雅黑" w:eastAsia="微软雅黑" w:hAnsi="微软雅黑" w:cs="微软雅黑"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第三部分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名词解释</w:t>
      </w:r>
    </w:p>
    <w:p w14:paraId="23723B50" w14:textId="77777777" w:rsidR="00A47110" w:rsidRDefault="00A4711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705A3B1C" w14:textId="77777777" w:rsidR="00A47110" w:rsidRDefault="00CB3670">
      <w:pPr>
        <w:jc w:val="left"/>
        <w:rPr>
          <w:rFonts w:ascii="黑体" w:eastAsia="黑体" w:hAnsi="黑体" w:cs="宋体"/>
          <w:color w:val="000000"/>
          <w:kern w:val="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附件：</w:t>
      </w:r>
      <w:r>
        <w:rPr>
          <w:rFonts w:ascii="黑体" w:eastAsia="黑体" w:hAnsi="黑体" w:cs="宋体" w:hint="eastAsia"/>
          <w:color w:val="000000"/>
          <w:kern w:val="0"/>
          <w:szCs w:val="32"/>
        </w:rPr>
        <w:t>濮阳市华龙区政务服务和大数据管理局</w:t>
      </w:r>
      <w:r>
        <w:rPr>
          <w:rFonts w:ascii="黑体" w:eastAsia="黑体" w:hAnsi="黑体" w:hint="eastAsia"/>
          <w:color w:val="000000"/>
          <w:szCs w:val="32"/>
        </w:rPr>
        <w:t>2020</w:t>
      </w:r>
      <w:r>
        <w:rPr>
          <w:rFonts w:ascii="黑体" w:eastAsia="黑体" w:hAnsi="黑体" w:hint="eastAsia"/>
          <w:color w:val="000000"/>
          <w:szCs w:val="32"/>
        </w:rPr>
        <w:t>年部门预算表</w:t>
      </w:r>
    </w:p>
    <w:p w14:paraId="509A9336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550E6A23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250AB3A8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269AFFEF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23594DBE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3408244D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3765733E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4A02E01F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6B5CF3DB" w14:textId="77777777" w:rsidR="00A47110" w:rsidRDefault="00A47110">
      <w:pPr>
        <w:ind w:firstLineChars="200" w:firstLine="640"/>
        <w:rPr>
          <w:rFonts w:ascii="黑体" w:eastAsia="黑体" w:hAnsi="黑体"/>
          <w:szCs w:val="32"/>
        </w:rPr>
      </w:pPr>
    </w:p>
    <w:p w14:paraId="6803F64B" w14:textId="77777777" w:rsidR="00A47110" w:rsidRDefault="00CB3670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14:paraId="7B0C7E13" w14:textId="77777777" w:rsidR="00A47110" w:rsidRDefault="00A47110">
      <w:pPr>
        <w:ind w:firstLineChars="200" w:firstLine="640"/>
        <w:rPr>
          <w:rFonts w:ascii="黑体" w:eastAsia="黑体" w:hAnsi="黑体"/>
          <w:szCs w:val="32"/>
        </w:rPr>
      </w:pPr>
    </w:p>
    <w:p w14:paraId="294D8F26" w14:textId="77777777" w:rsidR="00A47110" w:rsidRDefault="00CB367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1F795C2E" w14:textId="77777777" w:rsidR="00A47110" w:rsidRDefault="00CB367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0DD20D1B" w14:textId="77777777" w:rsidR="00A47110" w:rsidRDefault="00CB3670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4E4D87B8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微软雅黑" w:eastAsia="微软雅黑" w:hAnsi="微软雅黑" w:cs="微软雅黑"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一、部门主要职责</w:t>
      </w:r>
    </w:p>
    <w:p w14:paraId="0F5C7F8E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</w:t>
      </w:r>
      <w:r>
        <w:rPr>
          <w:rFonts w:hAnsi="仿宋_GB2312" w:cs="仿宋_GB2312" w:hint="eastAsia"/>
          <w:szCs w:val="32"/>
        </w:rPr>
        <w:t>一</w:t>
      </w:r>
      <w:r>
        <w:rPr>
          <w:rFonts w:hAnsi="仿宋_GB2312" w:cs="仿宋_GB2312" w:hint="eastAsia"/>
          <w:szCs w:val="32"/>
        </w:rPr>
        <w:t>）、</w:t>
      </w:r>
      <w:r>
        <w:rPr>
          <w:rFonts w:hAnsi="仿宋_GB2312" w:cs="仿宋_GB2312" w:hint="eastAsia"/>
          <w:szCs w:val="32"/>
        </w:rPr>
        <w:t>统筹推进全区深化简政放权、放管结合、优化服务等“放管服”改革和政府职能转变工作，推进“一网通办”前提下“最多跑一次”改革，研究制定降低制度性交易成本的制度规范，推进审批服务便民和监管方式创新。</w:t>
      </w:r>
    </w:p>
    <w:p w14:paraId="6A9618AA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（二）、统筹推进全区行政审批制度改革、审批服务便民</w:t>
      </w:r>
      <w:proofErr w:type="gramStart"/>
      <w:r>
        <w:rPr>
          <w:rFonts w:hAnsi="仿宋_GB2312" w:cs="仿宋_GB2312" w:hint="eastAsia"/>
          <w:szCs w:val="32"/>
        </w:rPr>
        <w:t>化相关</w:t>
      </w:r>
      <w:proofErr w:type="gramEnd"/>
      <w:r>
        <w:rPr>
          <w:rFonts w:hAnsi="仿宋_GB2312" w:cs="仿宋_GB2312" w:hint="eastAsia"/>
          <w:szCs w:val="32"/>
        </w:rPr>
        <w:t>工作，负责全区政务服务事项目录管理和标准化建设。</w:t>
      </w:r>
    </w:p>
    <w:p w14:paraId="1B3D26CC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三）、组织制定全区大数据及大数据产业发展、行政审批制度改革及政务服务优化相关政策、标准规范并组织实施。负责对大数据国际标准与规则、国内先进地区创新理念与经验的收集、分析、转化和应用，为区委、区政府决策提供基础性支撑。</w:t>
      </w:r>
    </w:p>
    <w:p w14:paraId="14062F50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（四）、统筹推进全区“数字政府”改革建设，拟定建设规划并组织实施。</w:t>
      </w:r>
    </w:p>
    <w:p w14:paraId="4C51C350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（五）、统筹推进智慧城市建设，协调各领域智慧城市建设重大问题，审定新型智慧城市年度重大建设项目及资金安排。</w:t>
      </w:r>
    </w:p>
    <w:p w14:paraId="77BEB731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lastRenderedPageBreak/>
        <w:t>（六）、统筹管理区级政务信息化项目建设，负责区级政务信息系统项目立项审批，加强宏观管理和统筹协调。负责全区政务数据互联互通、政务信息开放共享、业务协同办公等政务信息化工作。统筹管理政务云平台、政务服务平台和电子政务网络。</w:t>
      </w:r>
    </w:p>
    <w:p w14:paraId="6A86B88D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（七）、负责统筹全区数据资源管理建设和安全保障工作。负责组织大数据相关知识的宣传普及和人才队伍建设，组织推动大数据研究、开发、应用和对外合作交流。</w:t>
      </w:r>
    </w:p>
    <w:p w14:paraId="4D62ECD6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（八）、统筹推进全区政务服务和大数据管理体系建设，指导各乡镇办、各部门政务服务和大数据管理机构开展工作。</w:t>
      </w:r>
    </w:p>
    <w:p w14:paraId="6724B1FF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（九）、承担</w:t>
      </w:r>
      <w:proofErr w:type="gramStart"/>
      <w:r>
        <w:rPr>
          <w:rFonts w:hAnsi="仿宋_GB2312" w:cs="仿宋_GB2312" w:hint="eastAsia"/>
          <w:szCs w:val="32"/>
        </w:rPr>
        <w:t>区深化</w:t>
      </w:r>
      <w:proofErr w:type="gramEnd"/>
      <w:r>
        <w:rPr>
          <w:rFonts w:hAnsi="仿宋_GB2312" w:cs="仿宋_GB2312" w:hint="eastAsia"/>
          <w:szCs w:val="32"/>
        </w:rPr>
        <w:t>“放管服”改革推进</w:t>
      </w:r>
      <w:r>
        <w:rPr>
          <w:rFonts w:hAnsi="仿宋_GB2312" w:cs="仿宋_GB2312" w:hint="eastAsia"/>
          <w:szCs w:val="32"/>
        </w:rPr>
        <w:t>审批服务便民化领导小组办公室、区智慧城市建设领导小组办公室的日常工作。</w:t>
      </w:r>
    </w:p>
    <w:p w14:paraId="05CD5ED4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（十）、完成区委、区政府交办的其他事项。</w:t>
      </w:r>
    </w:p>
    <w:p w14:paraId="32BBA0AA" w14:textId="77777777" w:rsidR="00A47110" w:rsidRDefault="00CB3670">
      <w:pPr>
        <w:pStyle w:val="a9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微软雅黑" w:eastAsia="微软雅黑" w:hAnsi="微软雅黑" w:cs="微软雅黑"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color w:val="000000"/>
          <w:sz w:val="32"/>
          <w:szCs w:val="32"/>
        </w:rPr>
        <w:t>二、机构设置情况</w:t>
      </w:r>
    </w:p>
    <w:p w14:paraId="630F75B1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根据工作职责及实际工作需要，濮阳市华龙区政务服务和大数据管理局内设</w:t>
      </w:r>
      <w:r>
        <w:rPr>
          <w:rFonts w:hAnsi="仿宋_GB2312" w:cs="仿宋_GB2312" w:hint="eastAsia"/>
          <w:szCs w:val="32"/>
        </w:rPr>
        <w:t>办公室</w:t>
      </w:r>
      <w:r>
        <w:rPr>
          <w:rFonts w:hAnsi="仿宋_GB2312" w:cs="仿宋_GB2312" w:hint="eastAsia"/>
          <w:szCs w:val="32"/>
        </w:rPr>
        <w:t>、</w:t>
      </w:r>
      <w:r>
        <w:rPr>
          <w:rFonts w:hAnsi="仿宋_GB2312" w:cs="仿宋_GB2312" w:hint="eastAsia"/>
          <w:szCs w:val="32"/>
        </w:rPr>
        <w:t>政务服务和行政审批改革股</w:t>
      </w:r>
      <w:r>
        <w:rPr>
          <w:rFonts w:hAnsi="仿宋_GB2312" w:cs="仿宋_GB2312" w:hint="eastAsia"/>
          <w:szCs w:val="32"/>
        </w:rPr>
        <w:t>、</w:t>
      </w:r>
      <w:r>
        <w:rPr>
          <w:rFonts w:hAnsi="仿宋_GB2312" w:cs="仿宋_GB2312" w:hint="eastAsia"/>
          <w:szCs w:val="32"/>
        </w:rPr>
        <w:t>电子政务和数据资源管理股、智慧城市建设和产业发展股、公共资源交易管理股</w:t>
      </w:r>
      <w:r>
        <w:rPr>
          <w:rFonts w:hAnsi="仿宋_GB2312" w:cs="仿宋_GB2312" w:hint="eastAsia"/>
          <w:szCs w:val="32"/>
        </w:rPr>
        <w:t>等</w:t>
      </w:r>
      <w:r>
        <w:rPr>
          <w:rFonts w:hAnsi="仿宋_GB2312" w:cs="仿宋_GB2312" w:hint="eastAsia"/>
          <w:szCs w:val="32"/>
        </w:rPr>
        <w:t>5</w:t>
      </w:r>
      <w:r>
        <w:rPr>
          <w:rFonts w:hAnsi="仿宋_GB2312" w:cs="仿宋_GB2312" w:hint="eastAsia"/>
          <w:szCs w:val="32"/>
        </w:rPr>
        <w:t>个机构，</w:t>
      </w:r>
      <w:r>
        <w:rPr>
          <w:rFonts w:hAnsi="仿宋_GB2312" w:cs="仿宋_GB2312" w:hint="eastAsia"/>
          <w:szCs w:val="32"/>
        </w:rPr>
        <w:t>下设濮阳市华龙区行政服务中心（副科级）、濮阳市华龙区大数据中心（股级）两个事业单位，</w:t>
      </w:r>
      <w:r>
        <w:rPr>
          <w:rFonts w:hAnsi="仿宋_GB2312" w:cs="仿宋_GB2312" w:hint="eastAsia"/>
          <w:szCs w:val="32"/>
        </w:rPr>
        <w:t>本部门无独立核算的下属预算单位，部门本级预算即汇总预算。</w:t>
      </w:r>
    </w:p>
    <w:p w14:paraId="632302A2" w14:textId="77777777" w:rsidR="00A47110" w:rsidRDefault="00A47110">
      <w:pPr>
        <w:ind w:firstLineChars="200" w:firstLine="640"/>
        <w:rPr>
          <w:rFonts w:ascii="仿宋" w:eastAsia="仿宋" w:hAnsi="仿宋"/>
          <w:color w:val="FF0000"/>
          <w:szCs w:val="32"/>
        </w:rPr>
      </w:pPr>
    </w:p>
    <w:p w14:paraId="5128D9F1" w14:textId="77777777" w:rsidR="00A47110" w:rsidRDefault="00A47110">
      <w:pPr>
        <w:ind w:firstLineChars="200" w:firstLine="640"/>
        <w:rPr>
          <w:rFonts w:ascii="仿宋" w:eastAsia="仿宋" w:hAnsi="仿宋"/>
          <w:szCs w:val="32"/>
        </w:rPr>
      </w:pPr>
    </w:p>
    <w:p w14:paraId="273DCB45" w14:textId="77777777" w:rsidR="00A47110" w:rsidRDefault="00CB367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14:paraId="08ABCBF2" w14:textId="77777777" w:rsidR="00A47110" w:rsidRDefault="00CB367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</w:t>
      </w:r>
      <w:r>
        <w:rPr>
          <w:rFonts w:ascii="黑体" w:eastAsia="黑体" w:hAnsi="黑体" w:hint="eastAsia"/>
          <w:color w:val="000000"/>
          <w:sz w:val="36"/>
          <w:szCs w:val="32"/>
        </w:rPr>
        <w:t>年部门预算情况说明</w:t>
      </w:r>
    </w:p>
    <w:p w14:paraId="41BBA708" w14:textId="77777777" w:rsidR="00A47110" w:rsidRDefault="00A47110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5703A683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一、本级预算和所属单位预算在内的汇总预算总体情况</w:t>
      </w:r>
    </w:p>
    <w:p w14:paraId="4217C9CE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本部门无独立核算的下属预算单位，部门本级预算即汇总预算。</w:t>
      </w:r>
      <w:r>
        <w:rPr>
          <w:rFonts w:hAnsi="仿宋_GB2312" w:cs="仿宋_GB2312" w:hint="eastAsia"/>
          <w:szCs w:val="32"/>
        </w:rPr>
        <w:t>2020</w:t>
      </w:r>
      <w:r>
        <w:rPr>
          <w:rFonts w:hAnsi="仿宋_GB2312" w:cs="仿宋_GB2312" w:hint="eastAsia"/>
          <w:szCs w:val="32"/>
        </w:rPr>
        <w:t>年本部门预算收入总计</w:t>
      </w:r>
      <w:r>
        <w:rPr>
          <w:rFonts w:hAnsi="仿宋_GB2312" w:cs="仿宋_GB2312" w:hint="eastAsia"/>
          <w:szCs w:val="32"/>
        </w:rPr>
        <w:t>387.88</w:t>
      </w:r>
      <w:r>
        <w:rPr>
          <w:rFonts w:hAnsi="仿宋_GB2312" w:cs="仿宋_GB2312" w:hint="eastAsia"/>
          <w:szCs w:val="32"/>
        </w:rPr>
        <w:t>万元，支出总计</w:t>
      </w:r>
      <w:r>
        <w:rPr>
          <w:rFonts w:hAnsi="仿宋_GB2312" w:cs="仿宋_GB2312" w:hint="eastAsia"/>
          <w:szCs w:val="32"/>
        </w:rPr>
        <w:t>387.88</w:t>
      </w:r>
      <w:r>
        <w:rPr>
          <w:rFonts w:hAnsi="仿宋_GB2312" w:cs="仿宋_GB2312" w:hint="eastAsia"/>
          <w:szCs w:val="32"/>
        </w:rPr>
        <w:t>万元。</w:t>
      </w:r>
    </w:p>
    <w:p w14:paraId="25A5B1FD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二、部门预算收支增减变动情况</w:t>
      </w:r>
    </w:p>
    <w:p w14:paraId="60A9FBB1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2020</w:t>
      </w:r>
      <w:r>
        <w:rPr>
          <w:rFonts w:hAnsi="仿宋_GB2312" w:cs="仿宋_GB2312" w:hint="eastAsia"/>
          <w:szCs w:val="32"/>
        </w:rPr>
        <w:t>年本部门预算收入总计</w:t>
      </w:r>
      <w:r>
        <w:rPr>
          <w:rFonts w:hAnsi="仿宋_GB2312" w:cs="仿宋_GB2312" w:hint="eastAsia"/>
          <w:szCs w:val="32"/>
        </w:rPr>
        <w:t>387.88</w:t>
      </w:r>
      <w:r>
        <w:rPr>
          <w:rFonts w:hAnsi="仿宋_GB2312" w:cs="仿宋_GB2312" w:hint="eastAsia"/>
          <w:szCs w:val="32"/>
        </w:rPr>
        <w:t>万元，支出总计</w:t>
      </w:r>
      <w:r>
        <w:rPr>
          <w:rFonts w:hAnsi="仿宋_GB2312" w:cs="仿宋_GB2312" w:hint="eastAsia"/>
          <w:szCs w:val="32"/>
        </w:rPr>
        <w:t>387.88</w:t>
      </w:r>
      <w:r>
        <w:rPr>
          <w:rFonts w:hAnsi="仿宋_GB2312" w:cs="仿宋_GB2312" w:hint="eastAsia"/>
          <w:szCs w:val="32"/>
        </w:rPr>
        <w:t>万元。其中：基本支出</w:t>
      </w:r>
      <w:r>
        <w:rPr>
          <w:rFonts w:hAnsi="仿宋_GB2312" w:cs="仿宋_GB2312" w:hint="eastAsia"/>
          <w:szCs w:val="32"/>
        </w:rPr>
        <w:t>31.78</w:t>
      </w:r>
      <w:r>
        <w:rPr>
          <w:rFonts w:hAnsi="仿宋_GB2312" w:cs="仿宋_GB2312" w:hint="eastAsia"/>
          <w:szCs w:val="32"/>
        </w:rPr>
        <w:t>万元，占比</w:t>
      </w:r>
      <w:r>
        <w:rPr>
          <w:rFonts w:hAnsi="仿宋_GB2312" w:cs="仿宋_GB2312" w:hint="eastAsia"/>
          <w:szCs w:val="32"/>
        </w:rPr>
        <w:t>8.19%</w:t>
      </w:r>
      <w:r>
        <w:rPr>
          <w:rFonts w:hAnsi="仿宋_GB2312" w:cs="仿宋_GB2312" w:hint="eastAsia"/>
          <w:szCs w:val="32"/>
        </w:rPr>
        <w:t>，项目支出</w:t>
      </w:r>
      <w:r>
        <w:rPr>
          <w:rFonts w:hAnsi="仿宋_GB2312" w:cs="仿宋_GB2312" w:hint="eastAsia"/>
          <w:szCs w:val="32"/>
        </w:rPr>
        <w:t>356.1</w:t>
      </w:r>
      <w:r>
        <w:rPr>
          <w:rFonts w:hAnsi="仿宋_GB2312" w:cs="仿宋_GB2312" w:hint="eastAsia"/>
          <w:szCs w:val="32"/>
        </w:rPr>
        <w:t>万元，占比</w:t>
      </w:r>
      <w:r>
        <w:rPr>
          <w:rFonts w:hAnsi="仿宋_GB2312" w:cs="仿宋_GB2312" w:hint="eastAsia"/>
          <w:szCs w:val="32"/>
        </w:rPr>
        <w:t>91.81%</w:t>
      </w:r>
      <w:r>
        <w:rPr>
          <w:rFonts w:hAnsi="仿宋_GB2312" w:cs="仿宋_GB2312" w:hint="eastAsia"/>
          <w:szCs w:val="32"/>
        </w:rPr>
        <w:t>。</w:t>
      </w:r>
    </w:p>
    <w:p w14:paraId="6C3FB742" w14:textId="77777777" w:rsidR="00E55638" w:rsidRDefault="00E55638" w:rsidP="00E55638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本部门为新成立单位，</w:t>
      </w:r>
      <w:proofErr w:type="gramStart"/>
      <w:r>
        <w:rPr>
          <w:rFonts w:ascii="仿宋" w:eastAsia="仿宋" w:hAnsi="仿宋" w:hint="eastAsia"/>
          <w:szCs w:val="32"/>
        </w:rPr>
        <w:t>无去年</w:t>
      </w:r>
      <w:proofErr w:type="gramEnd"/>
      <w:r>
        <w:rPr>
          <w:rFonts w:ascii="仿宋" w:eastAsia="仿宋" w:hAnsi="仿宋" w:hint="eastAsia"/>
          <w:szCs w:val="32"/>
        </w:rPr>
        <w:t>同期对比数据。</w:t>
      </w:r>
    </w:p>
    <w:p w14:paraId="7DAF3858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三、一般公共预算基本支出情况</w:t>
      </w:r>
    </w:p>
    <w:p w14:paraId="4611865F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2020</w:t>
      </w:r>
      <w:r>
        <w:rPr>
          <w:rFonts w:hAnsi="仿宋_GB2312" w:cs="仿宋_GB2312" w:hint="eastAsia"/>
          <w:szCs w:val="32"/>
        </w:rPr>
        <w:t>年本部门一般公共预算基本支出</w:t>
      </w:r>
      <w:r>
        <w:rPr>
          <w:rFonts w:hAnsi="仿宋_GB2312" w:cs="仿宋_GB2312" w:hint="eastAsia"/>
          <w:szCs w:val="32"/>
        </w:rPr>
        <w:t>31.78</w:t>
      </w:r>
      <w:r>
        <w:rPr>
          <w:rFonts w:hAnsi="仿宋_GB2312" w:cs="仿宋_GB2312" w:hint="eastAsia"/>
          <w:szCs w:val="32"/>
        </w:rPr>
        <w:t>万元，其中：人员经费</w:t>
      </w:r>
      <w:r>
        <w:rPr>
          <w:rFonts w:hAnsi="仿宋_GB2312" w:cs="仿宋_GB2312" w:hint="eastAsia"/>
          <w:szCs w:val="32"/>
        </w:rPr>
        <w:t>30.58</w:t>
      </w:r>
      <w:r>
        <w:rPr>
          <w:rFonts w:hAnsi="仿宋_GB2312" w:cs="仿宋_GB2312" w:hint="eastAsia"/>
          <w:szCs w:val="32"/>
        </w:rPr>
        <w:t>万元，主要包括：基本工资、津贴补贴、绩效工资、机关事业单位基本养老保险缴费、医疗保险缴费、其他社会保障缴费、住房公积金；公用经费</w:t>
      </w:r>
      <w:r>
        <w:rPr>
          <w:rFonts w:hAnsi="仿宋_GB2312" w:cs="仿宋_GB2312" w:hint="eastAsia"/>
          <w:szCs w:val="32"/>
        </w:rPr>
        <w:t>1.2</w:t>
      </w:r>
      <w:r>
        <w:rPr>
          <w:rFonts w:hAnsi="仿宋_GB2312" w:cs="仿宋_GB2312" w:hint="eastAsia"/>
          <w:szCs w:val="32"/>
        </w:rPr>
        <w:t>万元，主要包括：办公费</w:t>
      </w:r>
      <w:r>
        <w:rPr>
          <w:rFonts w:hAnsi="仿宋_GB2312" w:cs="仿宋_GB2312" w:hint="eastAsia"/>
          <w:szCs w:val="32"/>
        </w:rPr>
        <w:t>等</w:t>
      </w:r>
      <w:r>
        <w:rPr>
          <w:rFonts w:hAnsi="仿宋_GB2312" w:cs="仿宋_GB2312" w:hint="eastAsia"/>
          <w:szCs w:val="32"/>
        </w:rPr>
        <w:t>。</w:t>
      </w:r>
      <w:r>
        <w:rPr>
          <w:rFonts w:hAnsi="仿宋_GB2312" w:cs="仿宋_GB2312" w:hint="eastAsia"/>
          <w:szCs w:val="32"/>
        </w:rPr>
        <w:t xml:space="preserve"> </w:t>
      </w:r>
    </w:p>
    <w:p w14:paraId="295CD4D6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四、机关运行经费安排情况</w:t>
      </w:r>
    </w:p>
    <w:p w14:paraId="41CB2A04" w14:textId="77777777" w:rsidR="00E55638" w:rsidRDefault="00CB3670" w:rsidP="00E55638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hAnsi="仿宋_GB2312" w:cs="仿宋_GB2312" w:hint="eastAsia"/>
          <w:szCs w:val="32"/>
        </w:rPr>
        <w:t>2020</w:t>
      </w:r>
      <w:r>
        <w:rPr>
          <w:rFonts w:hAnsi="仿宋_GB2312" w:cs="仿宋_GB2312" w:hint="eastAsia"/>
          <w:szCs w:val="32"/>
        </w:rPr>
        <w:t>年本部门机关</w:t>
      </w:r>
      <w:r>
        <w:rPr>
          <w:rFonts w:hAnsi="仿宋_GB2312" w:cs="仿宋_GB2312" w:hint="eastAsia"/>
          <w:szCs w:val="32"/>
        </w:rPr>
        <w:t>运行经费安排</w:t>
      </w:r>
      <w:r>
        <w:rPr>
          <w:rFonts w:hAnsi="仿宋_GB2312" w:cs="仿宋_GB2312" w:hint="eastAsia"/>
          <w:szCs w:val="32"/>
        </w:rPr>
        <w:t>1.2</w:t>
      </w:r>
      <w:r>
        <w:rPr>
          <w:rFonts w:hAnsi="仿宋_GB2312" w:cs="仿宋_GB2312" w:hint="eastAsia"/>
          <w:szCs w:val="32"/>
        </w:rPr>
        <w:t>万元，主要用于保</w:t>
      </w:r>
      <w:r>
        <w:rPr>
          <w:rFonts w:hAnsi="仿宋_GB2312" w:cs="仿宋_GB2312" w:hint="eastAsia"/>
          <w:szCs w:val="32"/>
        </w:rPr>
        <w:lastRenderedPageBreak/>
        <w:t>障机关机构正常运转及正常履职需要的办公费等。</w:t>
      </w:r>
      <w:r w:rsidR="00E55638">
        <w:rPr>
          <w:rFonts w:ascii="仿宋" w:eastAsia="仿宋" w:hAnsi="仿宋" w:hint="eastAsia"/>
          <w:szCs w:val="32"/>
        </w:rPr>
        <w:t>本部门为新成立单位，</w:t>
      </w:r>
      <w:proofErr w:type="gramStart"/>
      <w:r w:rsidR="00E55638">
        <w:rPr>
          <w:rFonts w:ascii="仿宋" w:eastAsia="仿宋" w:hAnsi="仿宋" w:hint="eastAsia"/>
          <w:szCs w:val="32"/>
        </w:rPr>
        <w:t>无去年</w:t>
      </w:r>
      <w:proofErr w:type="gramEnd"/>
      <w:r w:rsidR="00E55638">
        <w:rPr>
          <w:rFonts w:ascii="仿宋" w:eastAsia="仿宋" w:hAnsi="仿宋" w:hint="eastAsia"/>
          <w:szCs w:val="32"/>
        </w:rPr>
        <w:t>同期对比数据。</w:t>
      </w:r>
    </w:p>
    <w:p w14:paraId="02264DF8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五</w:t>
      </w:r>
      <w:r>
        <w:rPr>
          <w:rFonts w:ascii="微软雅黑" w:eastAsia="微软雅黑" w:hAnsi="微软雅黑" w:cs="微软雅黑" w:hint="eastAsia"/>
          <w:szCs w:val="32"/>
        </w:rPr>
        <w:t>、“三公”经费安排情况</w:t>
      </w:r>
    </w:p>
    <w:p w14:paraId="1289E75B" w14:textId="53A576DB" w:rsidR="00A47110" w:rsidRPr="00E55638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2020</w:t>
      </w:r>
      <w:r>
        <w:rPr>
          <w:rFonts w:hAnsi="仿宋_GB2312" w:cs="仿宋_GB2312" w:hint="eastAsia"/>
          <w:szCs w:val="32"/>
        </w:rPr>
        <w:t>年本部门“三公”经费预算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万元，</w:t>
      </w:r>
      <w:r w:rsidR="00E55638">
        <w:rPr>
          <w:rFonts w:ascii="仿宋" w:eastAsia="仿宋" w:hAnsi="仿宋" w:hint="eastAsia"/>
          <w:szCs w:val="32"/>
        </w:rPr>
        <w:t>本部门为新成立单位，</w:t>
      </w:r>
      <w:proofErr w:type="gramStart"/>
      <w:r w:rsidR="00E55638">
        <w:rPr>
          <w:rFonts w:ascii="仿宋" w:eastAsia="仿宋" w:hAnsi="仿宋" w:hint="eastAsia"/>
          <w:szCs w:val="32"/>
        </w:rPr>
        <w:t>无去年</w:t>
      </w:r>
      <w:proofErr w:type="gramEnd"/>
      <w:r w:rsidR="00E55638">
        <w:rPr>
          <w:rFonts w:ascii="仿宋" w:eastAsia="仿宋" w:hAnsi="仿宋" w:hint="eastAsia"/>
          <w:szCs w:val="32"/>
        </w:rPr>
        <w:t>同期对比数据。</w:t>
      </w:r>
    </w:p>
    <w:p w14:paraId="4F7D53BE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1.</w:t>
      </w:r>
      <w:r>
        <w:rPr>
          <w:rFonts w:hAnsi="仿宋_GB2312" w:cs="仿宋_GB2312" w:hint="eastAsia"/>
          <w:szCs w:val="32"/>
        </w:rPr>
        <w:t>因公出国（境）费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万元；</w:t>
      </w:r>
      <w:r>
        <w:rPr>
          <w:rFonts w:hAnsi="仿宋_GB2312" w:cs="仿宋_GB2312" w:hint="eastAsia"/>
          <w:szCs w:val="32"/>
        </w:rPr>
        <w:t xml:space="preserve"> </w:t>
      </w:r>
    </w:p>
    <w:p w14:paraId="16028E05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2.</w:t>
      </w:r>
      <w:r>
        <w:rPr>
          <w:rFonts w:hAnsi="仿宋_GB2312" w:cs="仿宋_GB2312" w:hint="eastAsia"/>
          <w:szCs w:val="32"/>
        </w:rPr>
        <w:t>公务用车购置及运行费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万元，其中：公务用车购置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万元，公务用车运行费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万元。</w:t>
      </w:r>
    </w:p>
    <w:p w14:paraId="7B0F222A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3.</w:t>
      </w:r>
      <w:r>
        <w:rPr>
          <w:rFonts w:hAnsi="仿宋_GB2312" w:cs="仿宋_GB2312" w:hint="eastAsia"/>
          <w:szCs w:val="32"/>
        </w:rPr>
        <w:t>公务接待费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万元。</w:t>
      </w:r>
    </w:p>
    <w:p w14:paraId="0E9EA8FC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六、政府采购安排情况</w:t>
      </w:r>
    </w:p>
    <w:p w14:paraId="77C58B9C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20</w:t>
      </w:r>
      <w:r>
        <w:rPr>
          <w:rFonts w:hAnsi="仿宋_GB2312" w:cs="仿宋_GB2312" w:hint="eastAsia"/>
          <w:szCs w:val="32"/>
        </w:rPr>
        <w:t>20</w:t>
      </w:r>
      <w:r>
        <w:rPr>
          <w:rFonts w:hAnsi="仿宋_GB2312" w:cs="仿宋_GB2312" w:hint="eastAsia"/>
          <w:szCs w:val="32"/>
        </w:rPr>
        <w:t>年本部门无政府采购预算安排。</w:t>
      </w:r>
    </w:p>
    <w:p w14:paraId="7089C51F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七、政府性基金预算安排情况</w:t>
      </w:r>
    </w:p>
    <w:p w14:paraId="705C345D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本部门无政府性基金预算收支安排，较上年无变动。</w:t>
      </w:r>
    </w:p>
    <w:p w14:paraId="1C51C89A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八、国有资产占用情况</w:t>
      </w:r>
    </w:p>
    <w:p w14:paraId="08897651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截</w:t>
      </w:r>
      <w:r>
        <w:rPr>
          <w:rFonts w:hAnsi="仿宋_GB2312" w:cs="仿宋_GB2312" w:hint="eastAsia"/>
          <w:szCs w:val="32"/>
        </w:rPr>
        <w:t>止</w:t>
      </w:r>
      <w:r>
        <w:rPr>
          <w:rFonts w:hAnsi="仿宋_GB2312" w:cs="仿宋_GB2312" w:hint="eastAsia"/>
          <w:szCs w:val="32"/>
        </w:rPr>
        <w:t>2019</w:t>
      </w:r>
      <w:r>
        <w:rPr>
          <w:rFonts w:hAnsi="仿宋_GB2312" w:cs="仿宋_GB2312" w:hint="eastAsia"/>
          <w:szCs w:val="32"/>
        </w:rPr>
        <w:t>年末，本部门共有：房屋建筑物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（平方、间）；车辆</w:t>
      </w:r>
      <w:r>
        <w:rPr>
          <w:rFonts w:hAnsi="仿宋_GB2312" w:cs="仿宋_GB2312" w:hint="eastAsia"/>
          <w:szCs w:val="32"/>
        </w:rPr>
        <w:t>0</w:t>
      </w:r>
      <w:r>
        <w:rPr>
          <w:rFonts w:hAnsi="仿宋_GB2312" w:cs="仿宋_GB2312" w:hint="eastAsia"/>
          <w:szCs w:val="32"/>
        </w:rPr>
        <w:t>辆。</w:t>
      </w:r>
    </w:p>
    <w:p w14:paraId="1C8CC803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九、预算绩效管理工作开展情况</w:t>
      </w:r>
    </w:p>
    <w:p w14:paraId="5FE1D29C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按照《濮阳市华龙区财政局关于编制区级部门</w:t>
      </w:r>
      <w:r>
        <w:rPr>
          <w:rFonts w:hAnsi="仿宋_GB2312" w:cs="仿宋_GB2312" w:hint="eastAsia"/>
          <w:szCs w:val="32"/>
        </w:rPr>
        <w:t>2020-2022</w:t>
      </w:r>
      <w:r>
        <w:rPr>
          <w:rFonts w:hAnsi="仿宋_GB2312" w:cs="仿宋_GB2312" w:hint="eastAsia"/>
          <w:szCs w:val="32"/>
        </w:rPr>
        <w:t>年收支规划和</w:t>
      </w:r>
      <w:r>
        <w:rPr>
          <w:rFonts w:hAnsi="仿宋_GB2312" w:cs="仿宋_GB2312" w:hint="eastAsia"/>
          <w:szCs w:val="32"/>
        </w:rPr>
        <w:t>2020</w:t>
      </w:r>
      <w:r>
        <w:rPr>
          <w:rFonts w:hAnsi="仿宋_GB2312" w:cs="仿宋_GB2312" w:hint="eastAsia"/>
          <w:szCs w:val="32"/>
        </w:rPr>
        <w:t>年部门预算的通知》（</w:t>
      </w:r>
      <w:proofErr w:type="gramStart"/>
      <w:r>
        <w:rPr>
          <w:rFonts w:hAnsi="仿宋_GB2312" w:cs="仿宋_GB2312" w:hint="eastAsia"/>
          <w:szCs w:val="32"/>
        </w:rPr>
        <w:t>华龙财〔</w:t>
      </w:r>
      <w:r>
        <w:rPr>
          <w:rFonts w:hAnsi="仿宋_GB2312" w:cs="仿宋_GB2312" w:hint="eastAsia"/>
          <w:szCs w:val="32"/>
        </w:rPr>
        <w:t>2019</w:t>
      </w:r>
      <w:r>
        <w:rPr>
          <w:rFonts w:hAnsi="仿宋_GB2312" w:cs="仿宋_GB2312" w:hint="eastAsia"/>
          <w:szCs w:val="32"/>
        </w:rPr>
        <w:t>〕</w:t>
      </w:r>
      <w:proofErr w:type="gramEnd"/>
      <w:r>
        <w:rPr>
          <w:rFonts w:hAnsi="仿宋_GB2312" w:cs="仿宋_GB2312" w:hint="eastAsia"/>
          <w:szCs w:val="32"/>
        </w:rPr>
        <w:t>108</w:t>
      </w:r>
      <w:r>
        <w:rPr>
          <w:rFonts w:hAnsi="仿宋_GB2312" w:cs="仿宋_GB2312" w:hint="eastAsia"/>
          <w:szCs w:val="32"/>
        </w:rPr>
        <w:t>号）有关全面推进预算绩效管理方面的要求，本部门牢固树立“讲绩效、重绩效、用绩效”的绩效管理理念，年度预算申报时，针对政策及重点项目逐项设立并报送</w:t>
      </w:r>
      <w:r>
        <w:rPr>
          <w:rFonts w:hAnsi="仿宋_GB2312" w:cs="仿宋_GB2312" w:hint="eastAsia"/>
          <w:szCs w:val="32"/>
        </w:rPr>
        <w:lastRenderedPageBreak/>
        <w:t>了预算绩效目标。绩效目标设定涉及</w:t>
      </w:r>
      <w:r>
        <w:rPr>
          <w:rFonts w:hAnsi="仿宋_GB2312" w:cs="仿宋_GB2312" w:hint="eastAsia"/>
          <w:szCs w:val="32"/>
        </w:rPr>
        <w:t>5</w:t>
      </w:r>
      <w:r>
        <w:rPr>
          <w:rFonts w:hAnsi="仿宋_GB2312" w:cs="仿宋_GB2312" w:hint="eastAsia"/>
          <w:szCs w:val="32"/>
        </w:rPr>
        <w:t>个项目，</w:t>
      </w:r>
      <w:r>
        <w:rPr>
          <w:rFonts w:hAnsi="仿宋_GB2312" w:cs="仿宋_GB2312" w:hint="eastAsia"/>
          <w:szCs w:val="32"/>
        </w:rPr>
        <w:t>3</w:t>
      </w:r>
      <w:r>
        <w:rPr>
          <w:rFonts w:hAnsi="仿宋_GB2312" w:cs="仿宋_GB2312" w:hint="eastAsia"/>
          <w:szCs w:val="32"/>
        </w:rPr>
        <w:t>48</w:t>
      </w:r>
      <w:r>
        <w:rPr>
          <w:rFonts w:hAnsi="仿宋_GB2312" w:cs="仿宋_GB2312" w:hint="eastAsia"/>
          <w:szCs w:val="32"/>
        </w:rPr>
        <w:t>.1</w:t>
      </w:r>
      <w:r>
        <w:rPr>
          <w:rFonts w:hAnsi="仿宋_GB2312" w:cs="仿宋_GB2312" w:hint="eastAsia"/>
          <w:szCs w:val="32"/>
        </w:rPr>
        <w:t>万元，并将以此为基础开展后续预算绩效管理工作，努力建立健全以结果为导向的预算绩效管理工作机制。</w:t>
      </w:r>
    </w:p>
    <w:p w14:paraId="75599B5C" w14:textId="77777777" w:rsidR="00A47110" w:rsidRDefault="00A47110">
      <w:pPr>
        <w:ind w:firstLineChars="200" w:firstLine="640"/>
        <w:rPr>
          <w:rFonts w:ascii="黑体" w:eastAsia="黑体" w:hAnsi="黑体"/>
          <w:szCs w:val="32"/>
        </w:rPr>
      </w:pPr>
    </w:p>
    <w:p w14:paraId="09AA1FD2" w14:textId="77777777" w:rsidR="00A47110" w:rsidRDefault="00CB367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14:paraId="5E937774" w14:textId="77777777" w:rsidR="00A47110" w:rsidRDefault="00CB3670">
      <w:pPr>
        <w:pStyle w:val="a9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5A5A97DF" w14:textId="77777777" w:rsidR="00A47110" w:rsidRDefault="00A47110">
      <w:pPr>
        <w:ind w:firstLineChars="200" w:firstLine="640"/>
        <w:rPr>
          <w:rFonts w:ascii="仿宋" w:eastAsia="仿宋" w:hAnsi="仿宋"/>
          <w:szCs w:val="32"/>
        </w:rPr>
      </w:pPr>
    </w:p>
    <w:p w14:paraId="60813414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一、财政拨款收入</w:t>
      </w:r>
    </w:p>
    <w:p w14:paraId="57B7DCF3" w14:textId="77777777" w:rsidR="00A47110" w:rsidRDefault="00CB3670">
      <w:pPr>
        <w:ind w:firstLine="640"/>
        <w:rPr>
          <w:rFonts w:ascii="仿宋" w:eastAsia="仿宋" w:hAnsi="仿宋"/>
          <w:szCs w:val="32"/>
        </w:rPr>
      </w:pPr>
      <w:r>
        <w:rPr>
          <w:rFonts w:hAnsi="仿宋_GB2312" w:cs="仿宋_GB2312" w:hint="eastAsia"/>
          <w:szCs w:val="32"/>
        </w:rPr>
        <w:t>指本级财政当年拨付的资金。</w:t>
      </w:r>
    </w:p>
    <w:p w14:paraId="43A42F84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二、事业收入</w:t>
      </w:r>
    </w:p>
    <w:p w14:paraId="0CBFC19C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指事业单位开展专务活动及辅助所取得的收入。</w:t>
      </w:r>
    </w:p>
    <w:p w14:paraId="33732B4E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三、其他收入</w:t>
      </w:r>
    </w:p>
    <w:p w14:paraId="64511A90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指除“财政拨款”、“事业收入”、“事业单位经营收入”、“附属单位上缴收入”等以外的收入。</w:t>
      </w:r>
    </w:p>
    <w:p w14:paraId="1674EE3E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四、基本支出</w:t>
      </w:r>
    </w:p>
    <w:p w14:paraId="1EE47187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指为保障机构正常运转、完成日常工作任务所必需的开支，其内容包括人员经费和日常公用经费两部分。</w:t>
      </w:r>
    </w:p>
    <w:p w14:paraId="3CE419F1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五、项目支出</w:t>
      </w:r>
    </w:p>
    <w:p w14:paraId="15C3FA7C" w14:textId="77777777" w:rsidR="00A47110" w:rsidRDefault="00CB367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hAnsi="仿宋_GB2312" w:cs="仿宋_GB2312" w:hint="eastAsia"/>
          <w:szCs w:val="32"/>
        </w:rPr>
        <w:t>指在基本支出之外，为完成特定的行政工作任务或事业发展目标所发生的支出。</w:t>
      </w:r>
    </w:p>
    <w:p w14:paraId="1A6D28E9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六、机关运行经费</w:t>
      </w:r>
    </w:p>
    <w:p w14:paraId="68C73F85" w14:textId="77777777" w:rsidR="00A47110" w:rsidRDefault="00CB3670">
      <w:pPr>
        <w:ind w:firstLineChars="200" w:firstLine="640"/>
        <w:rPr>
          <w:rFonts w:hAnsi="仿宋_GB2312" w:cs="仿宋_GB2312"/>
          <w:szCs w:val="32"/>
        </w:rPr>
      </w:pPr>
      <w:r>
        <w:rPr>
          <w:rFonts w:hAnsi="仿宋_GB2312" w:cs="仿宋_GB2312" w:hint="eastAsia"/>
          <w:szCs w:val="32"/>
        </w:rPr>
        <w:t>指为保障行政单位（含参照公务员法管理的事业单位）</w:t>
      </w:r>
      <w:r>
        <w:rPr>
          <w:rFonts w:hAnsi="仿宋_GB2312" w:cs="仿宋_GB2312" w:hint="eastAsia"/>
          <w:szCs w:val="32"/>
        </w:rPr>
        <w:lastRenderedPageBreak/>
        <w:t>正常运转及正常履职需要的支出，包括办公费、印刷费、“三公”经费、差旅费、会议费、日常维修费、办公用房水电</w:t>
      </w:r>
      <w:r>
        <w:rPr>
          <w:rFonts w:hAnsi="仿宋_GB2312" w:cs="仿宋_GB2312" w:hint="eastAsia"/>
          <w:szCs w:val="32"/>
        </w:rPr>
        <w:t>费、办公用房取暖费、办公用房物业管理费、公务用车运行维护费以及其他费用。</w:t>
      </w:r>
    </w:p>
    <w:p w14:paraId="3EDCB918" w14:textId="77777777" w:rsidR="00A47110" w:rsidRDefault="00CB3670">
      <w:pPr>
        <w:ind w:firstLineChars="200" w:firstLine="640"/>
        <w:rPr>
          <w:rFonts w:ascii="微软雅黑" w:eastAsia="微软雅黑" w:hAnsi="微软雅黑" w:cs="微软雅黑"/>
          <w:szCs w:val="32"/>
        </w:rPr>
      </w:pPr>
      <w:r>
        <w:rPr>
          <w:rFonts w:ascii="微软雅黑" w:eastAsia="微软雅黑" w:hAnsi="微软雅黑" w:cs="微软雅黑" w:hint="eastAsia"/>
          <w:szCs w:val="32"/>
        </w:rPr>
        <w:t>七、“三公”经费</w:t>
      </w:r>
    </w:p>
    <w:p w14:paraId="34B59726" w14:textId="77777777" w:rsidR="00A47110" w:rsidRDefault="00CB367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hAnsi="仿宋_GB2312" w:cs="仿宋_GB2312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sectPr w:rsidR="00A4711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9AF50" w14:textId="77777777" w:rsidR="00CB3670" w:rsidRDefault="00CB3670">
      <w:r>
        <w:separator/>
      </w:r>
    </w:p>
  </w:endnote>
  <w:endnote w:type="continuationSeparator" w:id="0">
    <w:p w14:paraId="0D86DB0F" w14:textId="77777777" w:rsidR="00CB3670" w:rsidRDefault="00CB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B2162" w14:textId="77777777" w:rsidR="00A47110" w:rsidRDefault="00CB3670">
    <w:pPr>
      <w:pStyle w:val="a5"/>
    </w:pPr>
    <w:r>
      <w:pict w14:anchorId="26B1DD78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stroked="f" strokeweight=".5pt">
          <v:textbox style="mso-fit-shape-to-text:t" inset="0,0,0,0">
            <w:txbxContent>
              <w:p w14:paraId="108A1140" w14:textId="77777777" w:rsidR="00A47110" w:rsidRDefault="00CB3670">
                <w:pPr>
                  <w:pStyle w:val="a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- 3 -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4094D" w14:textId="77777777" w:rsidR="00CB3670" w:rsidRDefault="00CB3670">
      <w:r>
        <w:separator/>
      </w:r>
    </w:p>
  </w:footnote>
  <w:footnote w:type="continuationSeparator" w:id="0">
    <w:p w14:paraId="31FDFEF9" w14:textId="77777777" w:rsidR="00CB3670" w:rsidRDefault="00CB3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166D2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A47110"/>
    <w:rsid w:val="00AF4E0E"/>
    <w:rsid w:val="00B62460"/>
    <w:rsid w:val="00B74789"/>
    <w:rsid w:val="00BC0D2F"/>
    <w:rsid w:val="00BD473B"/>
    <w:rsid w:val="00C15DCD"/>
    <w:rsid w:val="00C56A03"/>
    <w:rsid w:val="00CB3670"/>
    <w:rsid w:val="00D56ECE"/>
    <w:rsid w:val="00DA02CE"/>
    <w:rsid w:val="00DA4FD4"/>
    <w:rsid w:val="00DF06AF"/>
    <w:rsid w:val="00E55638"/>
    <w:rsid w:val="00E56EAF"/>
    <w:rsid w:val="00E72D14"/>
    <w:rsid w:val="00F34146"/>
    <w:rsid w:val="00F97444"/>
    <w:rsid w:val="00FC2311"/>
    <w:rsid w:val="00FD4637"/>
    <w:rsid w:val="00FE26A6"/>
    <w:rsid w:val="0B374755"/>
    <w:rsid w:val="0F4E3FAD"/>
    <w:rsid w:val="0FB76FC3"/>
    <w:rsid w:val="14452BE2"/>
    <w:rsid w:val="21444E80"/>
    <w:rsid w:val="2F372B48"/>
    <w:rsid w:val="3C675550"/>
    <w:rsid w:val="3CAD5707"/>
    <w:rsid w:val="533E73BB"/>
    <w:rsid w:val="537D4091"/>
    <w:rsid w:val="55862AEB"/>
    <w:rsid w:val="7C06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1221BF61"/>
  <w15:docId w15:val="{84406156-56C8-4A2A-9AFE-0163A512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方正小标宋_GBK" w:eastAsia="方正小标宋_GBK"/>
      <w:sz w:val="44"/>
    </w:rPr>
  </w:style>
  <w:style w:type="character" w:customStyle="1" w:styleId="a8">
    <w:name w:val="页眉 字符"/>
    <w:basedOn w:val="a0"/>
    <w:link w:val="a7"/>
    <w:uiPriority w:val="99"/>
    <w:qFormat/>
    <w:rPr>
      <w:rFonts w:ascii="仿宋_GB2312"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仿宋_GB2312" w:eastAsia="仿宋_GB2312"/>
      <w:sz w:val="18"/>
      <w:szCs w:val="18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ys-pc</dc:creator>
  <cp:lastModifiedBy>hello</cp:lastModifiedBy>
  <cp:revision>30</cp:revision>
  <cp:lastPrinted>2020-06-19T01:27:00Z</cp:lastPrinted>
  <dcterms:created xsi:type="dcterms:W3CDTF">2020-03-03T01:56:00Z</dcterms:created>
  <dcterms:modified xsi:type="dcterms:W3CDTF">2020-12-16T08:11:00Z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