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0E030" w14:textId="77777777" w:rsidR="00225769" w:rsidRDefault="009676E3">
      <w:pPr>
        <w:rPr>
          <w:rFonts w:ascii="方正小标宋_GBK" w:eastAsia="方正小标宋_GBK"/>
          <w:w w:val="85"/>
          <w:sz w:val="56"/>
        </w:rPr>
      </w:pPr>
      <w:r>
        <w:rPr>
          <w:rFonts w:ascii="方正小标宋_GBK" w:eastAsia="方正小标宋_GBK" w:hint="eastAsia"/>
          <w:w w:val="85"/>
          <w:sz w:val="56"/>
        </w:rPr>
        <w:t xml:space="preserve">  </w:t>
      </w:r>
    </w:p>
    <w:p w14:paraId="1B953867" w14:textId="77777777" w:rsidR="00BC5A1F" w:rsidRDefault="00BC5A1F" w:rsidP="00C00DEC">
      <w:pPr>
        <w:ind w:firstLineChars="200" w:firstLine="945"/>
        <w:rPr>
          <w:rFonts w:ascii="方正小标宋_GBK" w:eastAsia="方正小标宋_GBK"/>
          <w:w w:val="85"/>
          <w:sz w:val="56"/>
        </w:rPr>
      </w:pPr>
    </w:p>
    <w:p w14:paraId="46A18C47" w14:textId="77777777" w:rsidR="00225769" w:rsidRPr="00E8423F" w:rsidRDefault="009676E3" w:rsidP="00C00DEC">
      <w:pPr>
        <w:ind w:firstLineChars="200" w:firstLine="945"/>
        <w:rPr>
          <w:rFonts w:ascii="方正小标宋简体" w:eastAsia="方正小标宋简体" w:hint="eastAsia"/>
          <w:w w:val="85"/>
          <w:sz w:val="56"/>
        </w:rPr>
      </w:pPr>
      <w:r w:rsidRPr="00E8423F">
        <w:rPr>
          <w:rFonts w:ascii="方正小标宋简体" w:eastAsia="方正小标宋简体" w:hint="eastAsia"/>
          <w:w w:val="85"/>
          <w:sz w:val="56"/>
        </w:rPr>
        <w:t>中共濮阳市华龙区委员会党校</w:t>
      </w:r>
    </w:p>
    <w:p w14:paraId="3E8F56DC" w14:textId="77777777" w:rsidR="00225769" w:rsidRPr="00E8423F" w:rsidRDefault="009676E3">
      <w:pPr>
        <w:jc w:val="center"/>
        <w:rPr>
          <w:rFonts w:ascii="方正小标宋简体" w:eastAsia="方正小标宋简体" w:hint="eastAsia"/>
          <w:spacing w:val="-20"/>
          <w:sz w:val="44"/>
        </w:rPr>
      </w:pPr>
      <w:r w:rsidRPr="00E8423F">
        <w:rPr>
          <w:rFonts w:ascii="方正小标宋简体" w:eastAsia="方正小标宋简体" w:hint="eastAsia"/>
          <w:w w:val="85"/>
          <w:sz w:val="56"/>
        </w:rPr>
        <w:t>2020年部门预算公开说明</w:t>
      </w:r>
    </w:p>
    <w:p w14:paraId="1C041250" w14:textId="77777777" w:rsidR="00225769" w:rsidRDefault="00225769">
      <w:pPr>
        <w:jc w:val="center"/>
        <w:rPr>
          <w:rFonts w:ascii="方正小标宋_GBK" w:eastAsia="方正小标宋_GBK"/>
          <w:sz w:val="40"/>
        </w:rPr>
      </w:pPr>
    </w:p>
    <w:p w14:paraId="633F391D" w14:textId="77777777" w:rsidR="00225769" w:rsidRDefault="00225769">
      <w:pPr>
        <w:jc w:val="center"/>
        <w:rPr>
          <w:rFonts w:ascii="方正小标宋_GBK" w:eastAsia="方正小标宋_GBK"/>
          <w:sz w:val="40"/>
        </w:rPr>
      </w:pPr>
    </w:p>
    <w:p w14:paraId="0B7EF444" w14:textId="77777777" w:rsidR="00225769" w:rsidRDefault="00225769">
      <w:pPr>
        <w:jc w:val="center"/>
        <w:rPr>
          <w:rFonts w:ascii="方正小标宋_GBK" w:eastAsia="方正小标宋_GBK"/>
          <w:sz w:val="40"/>
        </w:rPr>
      </w:pPr>
    </w:p>
    <w:p w14:paraId="206D894E" w14:textId="77777777" w:rsidR="00225769" w:rsidRDefault="00225769">
      <w:pPr>
        <w:jc w:val="center"/>
        <w:rPr>
          <w:rFonts w:ascii="方正小标宋_GBK" w:eastAsia="方正小标宋_GBK"/>
          <w:sz w:val="40"/>
        </w:rPr>
      </w:pPr>
    </w:p>
    <w:p w14:paraId="25393C72" w14:textId="77777777" w:rsidR="00225769" w:rsidRDefault="00225769">
      <w:pPr>
        <w:jc w:val="center"/>
        <w:rPr>
          <w:rFonts w:ascii="方正小标宋_GBK" w:eastAsia="方正小标宋_GBK"/>
          <w:sz w:val="40"/>
        </w:rPr>
      </w:pPr>
    </w:p>
    <w:p w14:paraId="1FD0A35A" w14:textId="77777777" w:rsidR="00225769" w:rsidRDefault="00225769">
      <w:pPr>
        <w:jc w:val="center"/>
        <w:rPr>
          <w:rFonts w:ascii="方正小标宋_GBK" w:eastAsia="方正小标宋_GBK"/>
          <w:sz w:val="40"/>
        </w:rPr>
      </w:pPr>
    </w:p>
    <w:p w14:paraId="2217878B" w14:textId="77777777" w:rsidR="00225769" w:rsidRDefault="00225769">
      <w:pPr>
        <w:rPr>
          <w:rFonts w:ascii="方正小标宋_GBK" w:eastAsia="方正小标宋_GBK"/>
          <w:sz w:val="40"/>
        </w:rPr>
      </w:pPr>
    </w:p>
    <w:p w14:paraId="7BB79CC9" w14:textId="77777777" w:rsidR="00225769" w:rsidRDefault="00225769">
      <w:pPr>
        <w:jc w:val="center"/>
        <w:rPr>
          <w:rFonts w:ascii="楷体_GB2312" w:eastAsia="楷体_GB2312"/>
          <w:b/>
          <w:w w:val="90"/>
          <w:sz w:val="40"/>
        </w:rPr>
      </w:pPr>
    </w:p>
    <w:p w14:paraId="4E06BB30" w14:textId="77777777" w:rsidR="00225769" w:rsidRDefault="00225769">
      <w:pPr>
        <w:jc w:val="center"/>
        <w:rPr>
          <w:rFonts w:ascii="楷体_GB2312" w:eastAsia="楷体_GB2312"/>
          <w:b/>
          <w:w w:val="90"/>
          <w:sz w:val="40"/>
        </w:rPr>
      </w:pPr>
    </w:p>
    <w:p w14:paraId="7347F720" w14:textId="77777777" w:rsidR="00225769" w:rsidRDefault="00225769">
      <w:pPr>
        <w:jc w:val="center"/>
        <w:rPr>
          <w:rFonts w:ascii="楷体_GB2312" w:eastAsia="楷体_GB2312"/>
          <w:b/>
          <w:w w:val="90"/>
          <w:sz w:val="40"/>
        </w:rPr>
      </w:pPr>
    </w:p>
    <w:p w14:paraId="2AE08CE6" w14:textId="77777777" w:rsidR="00225769" w:rsidRDefault="009676E3">
      <w:pPr>
        <w:jc w:val="center"/>
        <w:rPr>
          <w:rFonts w:ascii="方正小标宋_GBK" w:eastAsia="方正小标宋_GBK"/>
          <w:sz w:val="40"/>
        </w:rPr>
      </w:pPr>
      <w:r>
        <w:rPr>
          <w:rFonts w:ascii="楷体_GB2312" w:eastAsia="楷体_GB2312" w:hAnsi="楷体_GB2312" w:cs="楷体_GB2312" w:hint="eastAsia"/>
          <w:b/>
          <w:w w:val="90"/>
          <w:sz w:val="40"/>
        </w:rPr>
        <w:t>二</w:t>
      </w:r>
      <w:r>
        <w:rPr>
          <w:rFonts w:ascii="微软雅黑" w:eastAsia="微软雅黑" w:hAnsi="微软雅黑" w:cs="微软雅黑" w:hint="eastAsia"/>
          <w:b/>
          <w:w w:val="90"/>
          <w:sz w:val="40"/>
        </w:rPr>
        <w:t>〇</w:t>
      </w:r>
      <w:r>
        <w:rPr>
          <w:rFonts w:ascii="楷体_GB2312" w:eastAsia="楷体_GB2312" w:hAnsi="楷体_GB2312" w:cs="楷体_GB2312" w:hint="eastAsia"/>
          <w:b/>
          <w:w w:val="90"/>
          <w:sz w:val="40"/>
        </w:rPr>
        <w:t>二</w:t>
      </w:r>
      <w:r>
        <w:rPr>
          <w:rFonts w:ascii="微软雅黑" w:eastAsia="微软雅黑" w:hAnsi="微软雅黑" w:cs="微软雅黑" w:hint="eastAsia"/>
          <w:b/>
          <w:w w:val="90"/>
          <w:sz w:val="40"/>
        </w:rPr>
        <w:t>〇</w:t>
      </w:r>
      <w:r>
        <w:rPr>
          <w:rFonts w:ascii="楷体_GB2312" w:eastAsia="楷体_GB2312" w:hAnsi="楷体_GB2312" w:cs="楷体_GB2312" w:hint="eastAsia"/>
          <w:b/>
          <w:w w:val="90"/>
          <w:sz w:val="40"/>
        </w:rPr>
        <w:t>年六月</w:t>
      </w:r>
    </w:p>
    <w:p w14:paraId="038A1A37" w14:textId="77777777" w:rsidR="00225769" w:rsidRDefault="009676E3">
      <w:pPr>
        <w:jc w:val="center"/>
        <w:rPr>
          <w:rFonts w:ascii="方正小标宋_GBK" w:eastAsia="方正小标宋_GBK"/>
          <w:sz w:val="32"/>
        </w:rPr>
      </w:pPr>
      <w:r>
        <w:rPr>
          <w:rFonts w:ascii="方正小标宋_GBK" w:eastAsia="方正小标宋_GBK"/>
          <w:sz w:val="32"/>
        </w:rPr>
        <w:br w:type="page"/>
      </w:r>
    </w:p>
    <w:p w14:paraId="641C6E78" w14:textId="77777777" w:rsidR="00225769" w:rsidRDefault="009676E3">
      <w:pPr>
        <w:pStyle w:val="a7"/>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lastRenderedPageBreak/>
        <w:t>目 录</w:t>
      </w:r>
    </w:p>
    <w:p w14:paraId="31C6DE2B" w14:textId="77777777" w:rsidR="00225769" w:rsidRDefault="00225769">
      <w:pPr>
        <w:pStyle w:val="a7"/>
        <w:topLinePunct/>
        <w:spacing w:before="0" w:beforeAutospacing="0" w:after="0" w:afterAutospacing="0" w:line="360" w:lineRule="auto"/>
        <w:jc w:val="center"/>
        <w:rPr>
          <w:rFonts w:ascii="黑体" w:eastAsia="黑体" w:hAnsi="黑体"/>
          <w:color w:val="000000"/>
          <w:sz w:val="36"/>
          <w:szCs w:val="32"/>
        </w:rPr>
      </w:pPr>
    </w:p>
    <w:p w14:paraId="3545D2AA" w14:textId="77777777" w:rsidR="00225769" w:rsidRDefault="009676E3" w:rsidP="00C00DEC">
      <w:pPr>
        <w:pStyle w:val="a7"/>
        <w:overflowPunct w:val="0"/>
        <w:topLinePunct/>
        <w:spacing w:before="0" w:beforeAutospacing="0" w:after="0" w:afterAutospacing="0" w:line="360" w:lineRule="auto"/>
        <w:ind w:firstLineChars="200"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52AFA2B1"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一、部门主要职责</w:t>
      </w:r>
    </w:p>
    <w:p w14:paraId="37013F76"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二、机构设置情况</w:t>
      </w:r>
    </w:p>
    <w:p w14:paraId="45EC5F91" w14:textId="77777777" w:rsidR="00225769" w:rsidRDefault="009676E3" w:rsidP="00C00DEC">
      <w:pPr>
        <w:pStyle w:val="a7"/>
        <w:overflowPunct w:val="0"/>
        <w:topLinePunct/>
        <w:spacing w:before="0" w:beforeAutospacing="0" w:after="0" w:afterAutospacing="0" w:line="360" w:lineRule="auto"/>
        <w:ind w:firstLineChars="200" w:firstLine="640"/>
        <w:jc w:val="both"/>
        <w:rPr>
          <w:rFonts w:ascii="黑体" w:eastAsia="黑体" w:hAnsi="黑体"/>
          <w:color w:val="000000"/>
          <w:sz w:val="32"/>
          <w:szCs w:val="32"/>
        </w:rPr>
      </w:pPr>
      <w:r>
        <w:rPr>
          <w:rFonts w:ascii="黑体" w:eastAsia="黑体" w:hAnsi="黑体" w:hint="eastAsia"/>
          <w:color w:val="000000"/>
          <w:sz w:val="32"/>
          <w:szCs w:val="32"/>
        </w:rPr>
        <w:t>第二部分 20</w:t>
      </w:r>
      <w:r>
        <w:rPr>
          <w:rFonts w:ascii="黑体" w:eastAsia="黑体" w:hAnsi="黑体"/>
          <w:color w:val="000000"/>
          <w:sz w:val="32"/>
          <w:szCs w:val="32"/>
        </w:rPr>
        <w:t>20</w:t>
      </w:r>
      <w:r>
        <w:rPr>
          <w:rFonts w:ascii="黑体" w:eastAsia="黑体" w:hAnsi="黑体" w:hint="eastAsia"/>
          <w:color w:val="000000"/>
          <w:sz w:val="32"/>
          <w:szCs w:val="32"/>
        </w:rPr>
        <w:t>年部门预算情况说明</w:t>
      </w:r>
    </w:p>
    <w:p w14:paraId="181B2561" w14:textId="77777777" w:rsidR="00225769" w:rsidRDefault="009676E3" w:rsidP="00C00DEC">
      <w:pPr>
        <w:pStyle w:val="a7"/>
        <w:overflowPunct w:val="0"/>
        <w:topLinePunct/>
        <w:spacing w:before="0" w:beforeAutospacing="0" w:after="0" w:afterAutospacing="0" w:line="360" w:lineRule="auto"/>
        <w:ind w:firstLineChars="200" w:firstLine="640"/>
        <w:jc w:val="both"/>
        <w:rPr>
          <w:rFonts w:ascii="黑体" w:eastAsia="黑体" w:hAnsi="黑体"/>
          <w:color w:val="000000"/>
          <w:sz w:val="32"/>
          <w:szCs w:val="32"/>
        </w:rPr>
      </w:pPr>
      <w:r>
        <w:rPr>
          <w:rFonts w:ascii="黑体" w:eastAsia="黑体" w:hAnsi="黑体" w:hint="eastAsia"/>
          <w:color w:val="000000"/>
          <w:sz w:val="32"/>
          <w:szCs w:val="32"/>
        </w:rPr>
        <w:t>第三部分 名词解释</w:t>
      </w:r>
    </w:p>
    <w:p w14:paraId="6475BCB3" w14:textId="77777777" w:rsidR="00225769" w:rsidRDefault="009676E3" w:rsidP="00C00DEC">
      <w:pPr>
        <w:pStyle w:val="a7"/>
        <w:overflowPunct w:val="0"/>
        <w:topLinePunct/>
        <w:spacing w:before="0" w:beforeAutospacing="0" w:after="0" w:afterAutospacing="0" w:line="360" w:lineRule="auto"/>
        <w:ind w:firstLineChars="200" w:firstLine="640"/>
        <w:jc w:val="both"/>
        <w:rPr>
          <w:color w:val="000000"/>
        </w:rPr>
      </w:pPr>
      <w:r>
        <w:rPr>
          <w:rFonts w:ascii="黑体" w:eastAsia="黑体" w:hAnsi="黑体" w:hint="eastAsia"/>
          <w:color w:val="000000"/>
          <w:sz w:val="32"/>
          <w:szCs w:val="32"/>
        </w:rPr>
        <w:t>附件：中共濮阳市华龙区委员会党校20</w:t>
      </w:r>
      <w:r>
        <w:rPr>
          <w:rFonts w:ascii="黑体" w:eastAsia="黑体" w:hAnsi="黑体"/>
          <w:color w:val="000000"/>
          <w:sz w:val="32"/>
          <w:szCs w:val="32"/>
        </w:rPr>
        <w:t>20</w:t>
      </w:r>
      <w:r>
        <w:rPr>
          <w:rFonts w:ascii="黑体" w:eastAsia="黑体" w:hAnsi="黑体" w:hint="eastAsia"/>
          <w:color w:val="000000"/>
          <w:sz w:val="32"/>
          <w:szCs w:val="32"/>
        </w:rPr>
        <w:t>年部门预算表</w:t>
      </w:r>
    </w:p>
    <w:p w14:paraId="13D4FD4A"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一、部门收支总表</w:t>
      </w:r>
    </w:p>
    <w:p w14:paraId="6D05C6B0"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二、部门收入总表</w:t>
      </w:r>
    </w:p>
    <w:p w14:paraId="11A440BB"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三、部门支出总表</w:t>
      </w:r>
    </w:p>
    <w:p w14:paraId="655403E6"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四、财政拨款收支总表</w:t>
      </w:r>
    </w:p>
    <w:p w14:paraId="632670B5"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五、一般公共预算支出表</w:t>
      </w:r>
    </w:p>
    <w:p w14:paraId="54BECE02"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六、一般公共预算基本支出表</w:t>
      </w:r>
    </w:p>
    <w:p w14:paraId="36F1FF0A"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七、一般公共预算“三公”经费支出表</w:t>
      </w:r>
    </w:p>
    <w:p w14:paraId="7CD1F414" w14:textId="77777777" w:rsidR="00225769" w:rsidRDefault="009676E3">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八、政府性基金预算支出表</w:t>
      </w:r>
    </w:p>
    <w:p w14:paraId="1D8D8E1E" w14:textId="77777777" w:rsidR="00225769" w:rsidRDefault="00225769">
      <w:pPr>
        <w:ind w:firstLineChars="200" w:firstLine="640"/>
        <w:rPr>
          <w:rFonts w:ascii="黑体" w:eastAsia="黑体" w:hAnsi="黑体"/>
          <w:sz w:val="32"/>
          <w:szCs w:val="32"/>
        </w:rPr>
      </w:pPr>
    </w:p>
    <w:p w14:paraId="5A91C946" w14:textId="77777777" w:rsidR="00225769" w:rsidRDefault="009676E3">
      <w:pPr>
        <w:rPr>
          <w:rFonts w:ascii="黑体" w:eastAsia="黑体" w:hAnsi="黑体"/>
          <w:sz w:val="32"/>
          <w:szCs w:val="32"/>
        </w:rPr>
      </w:pPr>
      <w:r>
        <w:rPr>
          <w:rFonts w:ascii="黑体" w:eastAsia="黑体" w:hAnsi="黑体"/>
          <w:sz w:val="32"/>
          <w:szCs w:val="32"/>
        </w:rPr>
        <w:br w:type="page"/>
      </w:r>
    </w:p>
    <w:p w14:paraId="25E35AFF" w14:textId="77777777" w:rsidR="00225769" w:rsidRDefault="009676E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lastRenderedPageBreak/>
        <w:t>第一部分</w:t>
      </w:r>
    </w:p>
    <w:p w14:paraId="1E26B6F0" w14:textId="77777777" w:rsidR="00225769" w:rsidRDefault="009676E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4E44E7E8" w14:textId="77777777" w:rsidR="00225769" w:rsidRDefault="009676E3">
      <w:pPr>
        <w:ind w:firstLineChars="200" w:firstLine="640"/>
        <w:rPr>
          <w:rFonts w:ascii="黑体" w:eastAsia="黑体" w:hAnsi="黑体"/>
          <w:sz w:val="32"/>
          <w:szCs w:val="32"/>
        </w:rPr>
      </w:pPr>
      <w:r>
        <w:rPr>
          <w:rFonts w:ascii="黑体" w:eastAsia="黑体" w:hAnsi="黑体"/>
          <w:sz w:val="32"/>
          <w:szCs w:val="32"/>
        </w:rPr>
        <w:t> </w:t>
      </w:r>
    </w:p>
    <w:p w14:paraId="44819D80" w14:textId="77777777" w:rsidR="00225769" w:rsidRDefault="009676E3">
      <w:pPr>
        <w:ind w:firstLineChars="200" w:firstLine="640"/>
        <w:rPr>
          <w:rFonts w:ascii="黑体" w:eastAsia="黑体" w:hAnsi="黑体"/>
          <w:sz w:val="32"/>
          <w:szCs w:val="32"/>
        </w:rPr>
      </w:pPr>
      <w:r>
        <w:rPr>
          <w:rFonts w:ascii="黑体" w:eastAsia="黑体" w:hAnsi="黑体" w:hint="eastAsia"/>
          <w:sz w:val="32"/>
          <w:szCs w:val="32"/>
        </w:rPr>
        <w:t>一、部门主要职责</w:t>
      </w:r>
    </w:p>
    <w:p w14:paraId="3B8418C2" w14:textId="77777777" w:rsidR="00225769" w:rsidRDefault="009676E3">
      <w:pPr>
        <w:numPr>
          <w:ilvl w:val="0"/>
          <w:numId w:val="1"/>
        </w:numPr>
        <w:spacing w:line="360" w:lineRule="auto"/>
        <w:ind w:leftChars="200" w:left="420"/>
        <w:jc w:val="left"/>
        <w:outlineLvl w:val="1"/>
        <w:rPr>
          <w:rFonts w:ascii="仿宋" w:eastAsia="仿宋" w:hAnsi="仿宋"/>
          <w:sz w:val="32"/>
          <w:szCs w:val="32"/>
        </w:rPr>
      </w:pPr>
      <w:r>
        <w:rPr>
          <w:rFonts w:ascii="仿宋" w:eastAsia="仿宋" w:hAnsi="仿宋" w:hint="eastAsia"/>
          <w:sz w:val="32"/>
          <w:szCs w:val="32"/>
        </w:rPr>
        <w:t>为培训党员领导干部提供服务；</w:t>
      </w:r>
    </w:p>
    <w:p w14:paraId="55B69B79" w14:textId="77777777" w:rsidR="00225769" w:rsidRDefault="009676E3">
      <w:pPr>
        <w:numPr>
          <w:ilvl w:val="0"/>
          <w:numId w:val="1"/>
        </w:numPr>
        <w:spacing w:line="360" w:lineRule="auto"/>
        <w:ind w:leftChars="200" w:left="420"/>
        <w:jc w:val="left"/>
        <w:outlineLvl w:val="1"/>
        <w:rPr>
          <w:rFonts w:ascii="仿宋" w:eastAsia="仿宋" w:hAnsi="仿宋"/>
          <w:sz w:val="32"/>
          <w:szCs w:val="32"/>
        </w:rPr>
      </w:pPr>
      <w:r>
        <w:rPr>
          <w:rFonts w:ascii="仿宋" w:eastAsia="仿宋" w:hAnsi="仿宋" w:hint="eastAsia"/>
          <w:sz w:val="32"/>
          <w:szCs w:val="32"/>
        </w:rPr>
        <w:t>培训轮训干部、协同有关部门对学员在校期间考核考察；</w:t>
      </w:r>
    </w:p>
    <w:p w14:paraId="5977585B" w14:textId="77777777" w:rsidR="00225769" w:rsidRDefault="009676E3">
      <w:pPr>
        <w:numPr>
          <w:ilvl w:val="0"/>
          <w:numId w:val="1"/>
        </w:numPr>
        <w:spacing w:line="360" w:lineRule="auto"/>
        <w:ind w:leftChars="200" w:left="420"/>
        <w:jc w:val="left"/>
        <w:outlineLvl w:val="1"/>
        <w:rPr>
          <w:rFonts w:ascii="仿宋" w:eastAsia="仿宋" w:hAnsi="仿宋"/>
          <w:sz w:val="32"/>
          <w:szCs w:val="32"/>
        </w:rPr>
      </w:pPr>
      <w:r>
        <w:rPr>
          <w:rFonts w:ascii="仿宋" w:eastAsia="仿宋" w:hAnsi="仿宋" w:hint="eastAsia"/>
          <w:sz w:val="32"/>
          <w:szCs w:val="32"/>
        </w:rPr>
        <w:t>理论研究。</w:t>
      </w:r>
    </w:p>
    <w:p w14:paraId="52858E5F" w14:textId="77777777" w:rsidR="00225769" w:rsidRDefault="009676E3">
      <w:pPr>
        <w:ind w:firstLineChars="200" w:firstLine="640"/>
        <w:rPr>
          <w:rFonts w:ascii="黑体" w:eastAsia="黑体" w:hAnsi="黑体"/>
          <w:sz w:val="32"/>
          <w:szCs w:val="32"/>
        </w:rPr>
      </w:pPr>
      <w:r>
        <w:rPr>
          <w:rFonts w:ascii="黑体" w:eastAsia="黑体" w:hAnsi="黑体" w:hint="eastAsia"/>
          <w:sz w:val="32"/>
          <w:szCs w:val="32"/>
        </w:rPr>
        <w:t>二、机构设置情况</w:t>
      </w:r>
    </w:p>
    <w:p w14:paraId="68B3C141" w14:textId="77777777" w:rsidR="00225769" w:rsidRDefault="009676E3">
      <w:pPr>
        <w:ind w:firstLineChars="200" w:firstLine="640"/>
        <w:rPr>
          <w:rFonts w:ascii="仿宋" w:eastAsia="仿宋" w:hAnsi="仿宋"/>
          <w:sz w:val="32"/>
          <w:szCs w:val="32"/>
        </w:rPr>
      </w:pPr>
      <w:r>
        <w:rPr>
          <w:rFonts w:ascii="仿宋" w:eastAsia="仿宋" w:hAnsi="仿宋" w:hint="eastAsia"/>
          <w:sz w:val="32"/>
          <w:szCs w:val="32"/>
        </w:rPr>
        <w:t>根据工作职责及实际工作需要，中共濮阳市华龙区委员会党校设有办公室、教研室、科研室、培训室等4个内设机构，</w:t>
      </w:r>
      <w:r w:rsidR="006849B1" w:rsidRPr="006849B1">
        <w:rPr>
          <w:rFonts w:ascii="仿宋" w:eastAsia="仿宋" w:hAnsi="仿宋" w:hint="eastAsia"/>
          <w:sz w:val="32"/>
          <w:szCs w:val="32"/>
        </w:rPr>
        <w:t>本部门无独立核算的下属预算单位，部门本级预算即汇总预算。</w:t>
      </w:r>
    </w:p>
    <w:p w14:paraId="5309C649" w14:textId="77777777" w:rsidR="00225769" w:rsidRDefault="00225769">
      <w:pPr>
        <w:pStyle w:val="a7"/>
        <w:topLinePunct/>
        <w:spacing w:before="0" w:beforeAutospacing="0" w:after="0" w:afterAutospacing="0" w:line="360" w:lineRule="auto"/>
        <w:jc w:val="center"/>
        <w:rPr>
          <w:rFonts w:ascii="黑体" w:eastAsia="黑体" w:hAnsi="黑体"/>
          <w:color w:val="000000"/>
          <w:sz w:val="36"/>
          <w:szCs w:val="32"/>
        </w:rPr>
      </w:pPr>
    </w:p>
    <w:p w14:paraId="3908B909" w14:textId="77777777" w:rsidR="00225769" w:rsidRDefault="00225769">
      <w:pPr>
        <w:pStyle w:val="a7"/>
        <w:topLinePunct/>
        <w:spacing w:before="0" w:beforeAutospacing="0" w:after="0" w:afterAutospacing="0" w:line="360" w:lineRule="auto"/>
        <w:jc w:val="center"/>
        <w:rPr>
          <w:rFonts w:ascii="黑体" w:eastAsia="黑体" w:hAnsi="黑体"/>
          <w:color w:val="000000"/>
          <w:sz w:val="36"/>
          <w:szCs w:val="32"/>
        </w:rPr>
      </w:pPr>
    </w:p>
    <w:p w14:paraId="1EAF51EF" w14:textId="77777777" w:rsidR="00225769" w:rsidRDefault="00225769">
      <w:pPr>
        <w:pStyle w:val="a7"/>
        <w:topLinePunct/>
        <w:spacing w:before="0" w:beforeAutospacing="0" w:after="0" w:afterAutospacing="0" w:line="360" w:lineRule="auto"/>
        <w:jc w:val="center"/>
        <w:rPr>
          <w:rFonts w:ascii="黑体" w:eastAsia="黑体" w:hAnsi="黑体"/>
          <w:color w:val="000000"/>
          <w:sz w:val="36"/>
          <w:szCs w:val="32"/>
        </w:rPr>
      </w:pPr>
    </w:p>
    <w:p w14:paraId="46E6F220" w14:textId="77777777" w:rsidR="00C00DEC" w:rsidRDefault="00C00DEC">
      <w:pPr>
        <w:pStyle w:val="a7"/>
        <w:topLinePunct/>
        <w:spacing w:before="0" w:beforeAutospacing="0" w:after="0" w:afterAutospacing="0" w:line="600" w:lineRule="exact"/>
        <w:jc w:val="center"/>
        <w:rPr>
          <w:rFonts w:ascii="黑体" w:eastAsia="黑体" w:hAnsi="黑体"/>
          <w:color w:val="000000"/>
          <w:sz w:val="36"/>
          <w:szCs w:val="32"/>
        </w:rPr>
      </w:pPr>
    </w:p>
    <w:p w14:paraId="24E38739" w14:textId="77777777" w:rsidR="00C00DEC" w:rsidRDefault="00C00DEC">
      <w:pPr>
        <w:pStyle w:val="a7"/>
        <w:topLinePunct/>
        <w:spacing w:before="0" w:beforeAutospacing="0" w:after="0" w:afterAutospacing="0" w:line="600" w:lineRule="exact"/>
        <w:jc w:val="center"/>
        <w:rPr>
          <w:rFonts w:ascii="黑体" w:eastAsia="黑体" w:hAnsi="黑体"/>
          <w:color w:val="000000"/>
          <w:sz w:val="36"/>
          <w:szCs w:val="32"/>
        </w:rPr>
      </w:pPr>
    </w:p>
    <w:p w14:paraId="47C76821" w14:textId="77777777" w:rsidR="00C00DEC" w:rsidRDefault="00C00DEC">
      <w:pPr>
        <w:pStyle w:val="a7"/>
        <w:topLinePunct/>
        <w:spacing w:before="0" w:beforeAutospacing="0" w:after="0" w:afterAutospacing="0" w:line="600" w:lineRule="exact"/>
        <w:jc w:val="center"/>
        <w:rPr>
          <w:rFonts w:ascii="黑体" w:eastAsia="黑体" w:hAnsi="黑体"/>
          <w:color w:val="000000"/>
          <w:sz w:val="36"/>
          <w:szCs w:val="32"/>
        </w:rPr>
      </w:pPr>
    </w:p>
    <w:p w14:paraId="47F28C56" w14:textId="77777777" w:rsidR="00C00DEC" w:rsidRDefault="00C00DEC">
      <w:pPr>
        <w:pStyle w:val="a7"/>
        <w:topLinePunct/>
        <w:spacing w:before="0" w:beforeAutospacing="0" w:after="0" w:afterAutospacing="0" w:line="600" w:lineRule="exact"/>
        <w:jc w:val="center"/>
        <w:rPr>
          <w:rFonts w:ascii="黑体" w:eastAsia="黑体" w:hAnsi="黑体"/>
          <w:color w:val="000000"/>
          <w:sz w:val="36"/>
          <w:szCs w:val="32"/>
        </w:rPr>
      </w:pPr>
    </w:p>
    <w:p w14:paraId="3EFE8A9F" w14:textId="77777777" w:rsidR="00C00DEC" w:rsidRDefault="00C00DEC">
      <w:pPr>
        <w:pStyle w:val="a7"/>
        <w:topLinePunct/>
        <w:spacing w:before="0" w:beforeAutospacing="0" w:after="0" w:afterAutospacing="0" w:line="600" w:lineRule="exact"/>
        <w:jc w:val="center"/>
        <w:rPr>
          <w:rFonts w:ascii="黑体" w:eastAsia="黑体" w:hAnsi="黑体"/>
          <w:color w:val="000000"/>
          <w:sz w:val="36"/>
          <w:szCs w:val="32"/>
        </w:rPr>
      </w:pPr>
    </w:p>
    <w:p w14:paraId="4618C543" w14:textId="77777777" w:rsidR="00C00DEC" w:rsidRDefault="00C00DEC">
      <w:pPr>
        <w:pStyle w:val="a7"/>
        <w:topLinePunct/>
        <w:spacing w:before="0" w:beforeAutospacing="0" w:after="0" w:afterAutospacing="0" w:line="600" w:lineRule="exact"/>
        <w:jc w:val="center"/>
        <w:rPr>
          <w:rFonts w:ascii="黑体" w:eastAsia="黑体" w:hAnsi="黑体"/>
          <w:color w:val="000000"/>
          <w:sz w:val="36"/>
          <w:szCs w:val="32"/>
        </w:rPr>
      </w:pPr>
    </w:p>
    <w:p w14:paraId="3F546A77" w14:textId="77777777" w:rsidR="00C00DEC" w:rsidRDefault="00C00DEC">
      <w:pPr>
        <w:pStyle w:val="a7"/>
        <w:topLinePunct/>
        <w:spacing w:before="0" w:beforeAutospacing="0" w:after="0" w:afterAutospacing="0" w:line="600" w:lineRule="exact"/>
        <w:jc w:val="center"/>
        <w:rPr>
          <w:rFonts w:ascii="黑体" w:eastAsia="黑体" w:hAnsi="黑体"/>
          <w:color w:val="000000"/>
          <w:sz w:val="36"/>
          <w:szCs w:val="32"/>
        </w:rPr>
      </w:pPr>
    </w:p>
    <w:p w14:paraId="248529E1" w14:textId="77777777" w:rsidR="00225769" w:rsidRDefault="009676E3">
      <w:pPr>
        <w:pStyle w:val="a7"/>
        <w:topLinePunct/>
        <w:spacing w:before="0" w:beforeAutospacing="0" w:after="0" w:afterAutospacing="0" w:line="600" w:lineRule="exact"/>
        <w:jc w:val="center"/>
        <w:rPr>
          <w:rFonts w:ascii="Calibri" w:hAnsi="Calibri"/>
          <w:color w:val="000000"/>
          <w:sz w:val="22"/>
          <w:szCs w:val="21"/>
        </w:rPr>
      </w:pPr>
      <w:r>
        <w:rPr>
          <w:rFonts w:ascii="黑体" w:eastAsia="黑体" w:hAnsi="黑体" w:hint="eastAsia"/>
          <w:color w:val="000000"/>
          <w:sz w:val="36"/>
          <w:szCs w:val="32"/>
        </w:rPr>
        <w:t>第二部分</w:t>
      </w:r>
    </w:p>
    <w:p w14:paraId="23A45DA1" w14:textId="77777777" w:rsidR="00225769" w:rsidRDefault="009676E3">
      <w:pPr>
        <w:pStyle w:val="a7"/>
        <w:topLinePunct/>
        <w:spacing w:before="0" w:beforeAutospacing="0" w:after="0" w:afterAutospacing="0" w:line="600" w:lineRule="exact"/>
        <w:jc w:val="center"/>
        <w:rPr>
          <w:rFonts w:ascii="Calibri" w:hAnsi="Calibri"/>
          <w:color w:val="000000"/>
          <w:sz w:val="22"/>
          <w:szCs w:val="21"/>
        </w:rPr>
      </w:pPr>
      <w:r>
        <w:rPr>
          <w:rFonts w:ascii="黑体" w:eastAsia="黑体" w:hAnsi="黑体" w:hint="eastAsia"/>
          <w:color w:val="000000"/>
          <w:sz w:val="36"/>
          <w:szCs w:val="32"/>
        </w:rPr>
        <w:t>20</w:t>
      </w:r>
      <w:r>
        <w:rPr>
          <w:rFonts w:ascii="黑体" w:eastAsia="黑体" w:hAnsi="黑体"/>
          <w:color w:val="000000"/>
          <w:sz w:val="36"/>
          <w:szCs w:val="32"/>
        </w:rPr>
        <w:t>20</w:t>
      </w:r>
      <w:r>
        <w:rPr>
          <w:rFonts w:ascii="黑体" w:eastAsia="黑体" w:hAnsi="黑体" w:hint="eastAsia"/>
          <w:color w:val="000000"/>
          <w:sz w:val="36"/>
          <w:szCs w:val="32"/>
        </w:rPr>
        <w:t>年部门预算情况说明</w:t>
      </w:r>
    </w:p>
    <w:p w14:paraId="73A8A880" w14:textId="77777777" w:rsidR="00225769" w:rsidRDefault="00225769">
      <w:pPr>
        <w:spacing w:line="600" w:lineRule="exact"/>
        <w:ind w:firstLineChars="200" w:firstLine="640"/>
        <w:rPr>
          <w:rFonts w:ascii="华文仿宋" w:eastAsia="华文仿宋" w:hAnsi="华文仿宋"/>
          <w:sz w:val="32"/>
          <w:szCs w:val="32"/>
        </w:rPr>
      </w:pPr>
    </w:p>
    <w:p w14:paraId="28552D7D" w14:textId="77777777" w:rsidR="00225769" w:rsidRDefault="009676E3">
      <w:pPr>
        <w:spacing w:line="600" w:lineRule="exact"/>
        <w:ind w:firstLineChars="200" w:firstLine="640"/>
        <w:rPr>
          <w:rFonts w:ascii="黑体" w:eastAsia="黑体" w:hAnsi="黑体"/>
          <w:sz w:val="32"/>
          <w:szCs w:val="32"/>
        </w:rPr>
      </w:pPr>
      <w:r>
        <w:rPr>
          <w:rFonts w:ascii="黑体" w:eastAsia="黑体" w:hAnsi="黑体" w:hint="eastAsia"/>
          <w:sz w:val="32"/>
          <w:szCs w:val="32"/>
        </w:rPr>
        <w:t>一、本级预算和所属单位预算在内的汇总预算总体情况</w:t>
      </w:r>
    </w:p>
    <w:p w14:paraId="66BED8F8"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hint="eastAsia"/>
          <w:sz w:val="32"/>
          <w:szCs w:val="32"/>
        </w:rPr>
        <w:t>本部门无独立核算的下属预算单位，部门本级预算即汇总预算。</w:t>
      </w:r>
      <w:r>
        <w:rPr>
          <w:rFonts w:ascii="仿宋" w:eastAsia="仿宋" w:hAnsi="仿宋"/>
          <w:sz w:val="32"/>
          <w:szCs w:val="32"/>
        </w:rPr>
        <w:t>2020</w:t>
      </w:r>
      <w:r>
        <w:rPr>
          <w:rFonts w:ascii="仿宋" w:eastAsia="仿宋" w:hAnsi="仿宋" w:hint="eastAsia"/>
          <w:sz w:val="32"/>
          <w:szCs w:val="32"/>
        </w:rPr>
        <w:t>年本部门财政预算收入总计21</w:t>
      </w:r>
      <w:r>
        <w:rPr>
          <w:rFonts w:ascii="仿宋" w:eastAsia="仿宋" w:hAnsi="仿宋"/>
          <w:sz w:val="32"/>
          <w:szCs w:val="32"/>
        </w:rPr>
        <w:t>6</w:t>
      </w:r>
      <w:r>
        <w:rPr>
          <w:rFonts w:ascii="仿宋" w:eastAsia="仿宋" w:hAnsi="仿宋" w:hint="eastAsia"/>
          <w:sz w:val="32"/>
          <w:szCs w:val="32"/>
        </w:rPr>
        <w:t>.71万元，支出总计21</w:t>
      </w:r>
      <w:r>
        <w:rPr>
          <w:rFonts w:ascii="仿宋" w:eastAsia="仿宋" w:hAnsi="仿宋"/>
          <w:sz w:val="32"/>
          <w:szCs w:val="32"/>
        </w:rPr>
        <w:t>6.71</w:t>
      </w:r>
      <w:r>
        <w:rPr>
          <w:rFonts w:ascii="仿宋" w:eastAsia="仿宋" w:hAnsi="仿宋" w:hint="eastAsia"/>
          <w:sz w:val="32"/>
          <w:szCs w:val="32"/>
        </w:rPr>
        <w:t>万元。</w:t>
      </w:r>
    </w:p>
    <w:p w14:paraId="429683A7" w14:textId="77777777" w:rsidR="00225769" w:rsidRDefault="009676E3">
      <w:pPr>
        <w:spacing w:line="600" w:lineRule="exact"/>
        <w:ind w:firstLineChars="200" w:firstLine="640"/>
        <w:rPr>
          <w:rFonts w:ascii="黑体" w:eastAsia="黑体" w:hAnsi="黑体"/>
          <w:sz w:val="32"/>
          <w:szCs w:val="32"/>
        </w:rPr>
      </w:pPr>
      <w:r>
        <w:rPr>
          <w:rFonts w:ascii="黑体" w:eastAsia="黑体" w:hAnsi="黑体" w:hint="eastAsia"/>
          <w:sz w:val="32"/>
          <w:szCs w:val="32"/>
        </w:rPr>
        <w:t>二、部门预算收支增减变动情况</w:t>
      </w:r>
    </w:p>
    <w:p w14:paraId="2345642D"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sz w:val="32"/>
          <w:szCs w:val="32"/>
        </w:rPr>
        <w:t>2020</w:t>
      </w:r>
      <w:r>
        <w:rPr>
          <w:rFonts w:ascii="仿宋" w:eastAsia="仿宋" w:hAnsi="仿宋" w:hint="eastAsia"/>
          <w:sz w:val="32"/>
          <w:szCs w:val="32"/>
        </w:rPr>
        <w:t>年本部门财政预算收入总计21</w:t>
      </w:r>
      <w:r>
        <w:rPr>
          <w:rFonts w:ascii="仿宋" w:eastAsia="仿宋" w:hAnsi="仿宋"/>
          <w:sz w:val="32"/>
          <w:szCs w:val="32"/>
        </w:rPr>
        <w:t>6</w:t>
      </w:r>
      <w:r>
        <w:rPr>
          <w:rFonts w:ascii="仿宋" w:eastAsia="仿宋" w:hAnsi="仿宋" w:hint="eastAsia"/>
          <w:sz w:val="32"/>
          <w:szCs w:val="32"/>
        </w:rPr>
        <w:t>.71万元，支出总计21</w:t>
      </w:r>
      <w:r>
        <w:rPr>
          <w:rFonts w:ascii="仿宋" w:eastAsia="仿宋" w:hAnsi="仿宋"/>
          <w:sz w:val="32"/>
          <w:szCs w:val="32"/>
        </w:rPr>
        <w:t>6</w:t>
      </w:r>
      <w:r>
        <w:rPr>
          <w:rFonts w:ascii="仿宋" w:eastAsia="仿宋" w:hAnsi="仿宋" w:hint="eastAsia"/>
          <w:sz w:val="32"/>
          <w:szCs w:val="32"/>
        </w:rPr>
        <w:t>.71万元。其中：基本支出</w:t>
      </w:r>
      <w:r>
        <w:rPr>
          <w:rFonts w:ascii="仿宋" w:eastAsia="仿宋" w:hAnsi="仿宋"/>
          <w:sz w:val="32"/>
          <w:szCs w:val="32"/>
        </w:rPr>
        <w:t>170.11</w:t>
      </w:r>
      <w:r>
        <w:rPr>
          <w:rFonts w:ascii="仿宋" w:eastAsia="仿宋" w:hAnsi="仿宋" w:hint="eastAsia"/>
          <w:sz w:val="32"/>
          <w:szCs w:val="32"/>
        </w:rPr>
        <w:t>万元，占比7</w:t>
      </w:r>
      <w:r>
        <w:rPr>
          <w:rFonts w:ascii="仿宋" w:eastAsia="仿宋" w:hAnsi="仿宋"/>
          <w:sz w:val="32"/>
          <w:szCs w:val="32"/>
        </w:rPr>
        <w:t>8.5</w:t>
      </w:r>
      <w:r>
        <w:rPr>
          <w:rFonts w:ascii="仿宋" w:eastAsia="仿宋" w:hAnsi="仿宋" w:hint="eastAsia"/>
          <w:sz w:val="32"/>
          <w:szCs w:val="32"/>
        </w:rPr>
        <w:t>%，项目支出</w:t>
      </w:r>
      <w:r>
        <w:rPr>
          <w:rFonts w:ascii="仿宋" w:eastAsia="仿宋" w:hAnsi="仿宋"/>
          <w:sz w:val="32"/>
          <w:szCs w:val="32"/>
        </w:rPr>
        <w:t>46.6</w:t>
      </w:r>
      <w:r>
        <w:rPr>
          <w:rFonts w:ascii="仿宋" w:eastAsia="仿宋" w:hAnsi="仿宋" w:hint="eastAsia"/>
          <w:sz w:val="32"/>
          <w:szCs w:val="32"/>
        </w:rPr>
        <w:t>万元，占比2</w:t>
      </w:r>
      <w:r>
        <w:rPr>
          <w:rFonts w:ascii="仿宋" w:eastAsia="仿宋" w:hAnsi="仿宋"/>
          <w:sz w:val="32"/>
          <w:szCs w:val="32"/>
        </w:rPr>
        <w:t>1.5</w:t>
      </w:r>
      <w:r>
        <w:rPr>
          <w:rFonts w:ascii="仿宋" w:eastAsia="仿宋" w:hAnsi="仿宋" w:hint="eastAsia"/>
          <w:sz w:val="32"/>
          <w:szCs w:val="32"/>
        </w:rPr>
        <w:t>%。</w:t>
      </w:r>
    </w:p>
    <w:p w14:paraId="3820E944" w14:textId="4AF092A3" w:rsidR="00225769" w:rsidRDefault="00C00DEC">
      <w:pPr>
        <w:spacing w:line="600" w:lineRule="exact"/>
        <w:ind w:firstLineChars="200" w:firstLine="640"/>
        <w:rPr>
          <w:rFonts w:ascii="仿宋" w:eastAsia="仿宋" w:hAnsi="仿宋"/>
          <w:sz w:val="32"/>
          <w:szCs w:val="32"/>
        </w:rPr>
      </w:pPr>
      <w:r>
        <w:rPr>
          <w:rFonts w:ascii="仿宋" w:eastAsia="仿宋" w:hAnsi="仿宋" w:hint="eastAsia"/>
          <w:sz w:val="32"/>
          <w:szCs w:val="32"/>
        </w:rPr>
        <w:t>2020</w:t>
      </w:r>
      <w:r w:rsidR="009676E3">
        <w:rPr>
          <w:rFonts w:ascii="仿宋" w:eastAsia="仿宋" w:hAnsi="仿宋" w:hint="eastAsia"/>
          <w:sz w:val="32"/>
          <w:szCs w:val="32"/>
        </w:rPr>
        <w:t>年本部门预算</w:t>
      </w:r>
      <w:r w:rsidR="00F0207A">
        <w:rPr>
          <w:rFonts w:ascii="仿宋" w:eastAsia="仿宋" w:hAnsi="仿宋" w:hint="eastAsia"/>
          <w:sz w:val="32"/>
          <w:szCs w:val="32"/>
        </w:rPr>
        <w:t>收入和支出均</w:t>
      </w:r>
      <w:r w:rsidR="009676E3">
        <w:rPr>
          <w:rFonts w:ascii="仿宋" w:eastAsia="仿宋" w:hAnsi="仿宋" w:hint="eastAsia"/>
          <w:sz w:val="32"/>
          <w:szCs w:val="32"/>
        </w:rPr>
        <w:t>较上年增加6.43万元，增长1.03</w:t>
      </w:r>
      <w:r w:rsidR="009676E3">
        <w:rPr>
          <w:rFonts w:ascii="仿宋" w:eastAsia="仿宋" w:hAnsi="仿宋"/>
          <w:sz w:val="32"/>
          <w:szCs w:val="32"/>
        </w:rPr>
        <w:t>%</w:t>
      </w:r>
      <w:r w:rsidR="009676E3">
        <w:rPr>
          <w:rFonts w:ascii="仿宋" w:eastAsia="仿宋" w:hAnsi="仿宋" w:hint="eastAsia"/>
          <w:sz w:val="32"/>
          <w:szCs w:val="32"/>
        </w:rPr>
        <w:t>。主要原因是由于新进人员以及人员工资标准的调整和由此带来的各项社会保险缴存基数的提高。</w:t>
      </w:r>
    </w:p>
    <w:p w14:paraId="61A1A427" w14:textId="77777777" w:rsidR="00225769" w:rsidRDefault="009676E3">
      <w:pPr>
        <w:ind w:firstLineChars="200" w:firstLine="640"/>
        <w:rPr>
          <w:rFonts w:ascii="黑体" w:eastAsia="黑体" w:hAnsi="黑体"/>
          <w:sz w:val="32"/>
          <w:szCs w:val="32"/>
        </w:rPr>
      </w:pPr>
      <w:r>
        <w:rPr>
          <w:rFonts w:ascii="黑体" w:eastAsia="黑体" w:hAnsi="黑体" w:hint="eastAsia"/>
          <w:sz w:val="32"/>
          <w:szCs w:val="32"/>
        </w:rPr>
        <w:t>三、一般公共预算基本支出情况</w:t>
      </w:r>
    </w:p>
    <w:p w14:paraId="11234CD4" w14:textId="77777777" w:rsidR="00225769" w:rsidRDefault="009676E3">
      <w:pPr>
        <w:spacing w:line="600" w:lineRule="exact"/>
        <w:ind w:firstLineChars="200" w:firstLine="640"/>
        <w:rPr>
          <w:rFonts w:ascii="黑体" w:eastAsia="黑体" w:hAnsi="黑体"/>
          <w:sz w:val="32"/>
          <w:szCs w:val="32"/>
        </w:rPr>
      </w:pPr>
      <w:r>
        <w:rPr>
          <w:rFonts w:ascii="仿宋" w:eastAsia="仿宋" w:hAnsi="仿宋" w:hint="eastAsia"/>
          <w:sz w:val="32"/>
          <w:szCs w:val="32"/>
        </w:rPr>
        <w:t>2020年本部门一般公共预算基本支出</w:t>
      </w:r>
      <w:r>
        <w:rPr>
          <w:rFonts w:ascii="仿宋" w:eastAsia="仿宋" w:hAnsi="仿宋"/>
          <w:sz w:val="32"/>
          <w:szCs w:val="32"/>
        </w:rPr>
        <w:t>170.11</w:t>
      </w:r>
      <w:r>
        <w:rPr>
          <w:rFonts w:ascii="仿宋" w:eastAsia="仿宋" w:hAnsi="仿宋" w:hint="eastAsia"/>
          <w:sz w:val="32"/>
          <w:szCs w:val="32"/>
        </w:rPr>
        <w:t>万元，其中：人员经费</w:t>
      </w:r>
      <w:r>
        <w:rPr>
          <w:rFonts w:ascii="仿宋" w:eastAsia="仿宋" w:hAnsi="仿宋"/>
          <w:sz w:val="32"/>
          <w:szCs w:val="32"/>
        </w:rPr>
        <w:t>163.31</w:t>
      </w:r>
      <w:r>
        <w:rPr>
          <w:rFonts w:ascii="仿宋" w:eastAsia="仿宋" w:hAnsi="仿宋" w:hint="eastAsia"/>
          <w:sz w:val="32"/>
          <w:szCs w:val="32"/>
        </w:rPr>
        <w:t>万元，主要包括：基本工资、绩效工资、机关事业单位基本养老保险缴费、</w:t>
      </w:r>
      <w:r w:rsidR="006849B1">
        <w:rPr>
          <w:rFonts w:ascii="仿宋" w:eastAsia="仿宋" w:hAnsi="仿宋" w:hint="eastAsia"/>
          <w:sz w:val="32"/>
          <w:szCs w:val="32"/>
        </w:rPr>
        <w:t>医疗保险缴费、其他社会保障缴费、住房公积金、其他工资福利支出、</w:t>
      </w:r>
      <w:r>
        <w:rPr>
          <w:rFonts w:ascii="仿宋" w:eastAsia="仿宋" w:hAnsi="仿宋" w:hint="eastAsia"/>
          <w:sz w:val="32"/>
          <w:szCs w:val="32"/>
        </w:rPr>
        <w:t>退休费、其他对个人和家庭的补助支出；公用经费</w:t>
      </w:r>
      <w:r>
        <w:rPr>
          <w:rFonts w:ascii="仿宋" w:eastAsia="仿宋" w:hAnsi="仿宋"/>
          <w:sz w:val="32"/>
          <w:szCs w:val="32"/>
        </w:rPr>
        <w:t>6.8</w:t>
      </w:r>
      <w:r>
        <w:rPr>
          <w:rFonts w:ascii="仿宋" w:eastAsia="仿宋" w:hAnsi="仿宋" w:hint="eastAsia"/>
          <w:sz w:val="32"/>
          <w:szCs w:val="32"/>
        </w:rPr>
        <w:t>万元，主要包括：办公费、培训费、其他商品和服务支出。</w:t>
      </w:r>
    </w:p>
    <w:p w14:paraId="124720A2" w14:textId="77777777" w:rsidR="00225769" w:rsidRDefault="009676E3">
      <w:pPr>
        <w:ind w:firstLineChars="200" w:firstLine="640"/>
        <w:rPr>
          <w:rFonts w:ascii="黑体" w:eastAsia="黑体" w:hAnsi="黑体"/>
          <w:sz w:val="32"/>
          <w:szCs w:val="32"/>
        </w:rPr>
      </w:pPr>
      <w:r>
        <w:rPr>
          <w:rFonts w:ascii="黑体" w:eastAsia="黑体" w:hAnsi="黑体" w:hint="eastAsia"/>
          <w:sz w:val="32"/>
          <w:szCs w:val="32"/>
        </w:rPr>
        <w:t>四、机关运行经费安排情况</w:t>
      </w:r>
    </w:p>
    <w:p w14:paraId="4DBBA27E" w14:textId="77777777" w:rsidR="00225769" w:rsidRDefault="009676E3">
      <w:pPr>
        <w:ind w:firstLineChars="200" w:firstLine="640"/>
        <w:rPr>
          <w:rFonts w:ascii="仿宋" w:eastAsia="仿宋" w:hAnsi="仿宋"/>
          <w:sz w:val="32"/>
          <w:szCs w:val="32"/>
        </w:rPr>
      </w:pPr>
      <w:r>
        <w:rPr>
          <w:rFonts w:ascii="仿宋" w:eastAsia="仿宋" w:hAnsi="仿宋"/>
          <w:sz w:val="32"/>
          <w:szCs w:val="32"/>
        </w:rPr>
        <w:lastRenderedPageBreak/>
        <w:t>20</w:t>
      </w:r>
      <w:r>
        <w:rPr>
          <w:rFonts w:ascii="仿宋" w:eastAsia="仿宋" w:hAnsi="仿宋" w:hint="eastAsia"/>
          <w:sz w:val="32"/>
          <w:szCs w:val="32"/>
        </w:rPr>
        <w:t>20年本部门机关运行经费安排6.8万元，主要用于保障机关机构正常运转及正常履职需要的办公费、培训费、</w:t>
      </w:r>
      <w:r w:rsidR="006849B1">
        <w:rPr>
          <w:rFonts w:ascii="仿宋" w:eastAsia="仿宋" w:hAnsi="仿宋" w:hint="eastAsia"/>
          <w:sz w:val="32"/>
          <w:szCs w:val="32"/>
        </w:rPr>
        <w:t>其他商品和服务支出</w:t>
      </w:r>
      <w:r>
        <w:rPr>
          <w:rFonts w:ascii="仿宋" w:eastAsia="仿宋" w:hAnsi="仿宋" w:hint="eastAsia"/>
          <w:sz w:val="32"/>
          <w:szCs w:val="32"/>
        </w:rPr>
        <w:t>等，比上年增加0.8万元，增加13.3%，主要原因是单位人员增加。</w:t>
      </w:r>
    </w:p>
    <w:p w14:paraId="3255AC18" w14:textId="4179A744" w:rsidR="00225769" w:rsidRDefault="00F0207A">
      <w:pPr>
        <w:spacing w:line="600" w:lineRule="exact"/>
        <w:ind w:firstLineChars="200" w:firstLine="640"/>
        <w:rPr>
          <w:rFonts w:ascii="黑体" w:eastAsia="黑体" w:hAnsi="黑体"/>
          <w:sz w:val="32"/>
          <w:szCs w:val="32"/>
        </w:rPr>
      </w:pPr>
      <w:r>
        <w:rPr>
          <w:rFonts w:ascii="黑体" w:eastAsia="黑体" w:hAnsi="黑体" w:hint="eastAsia"/>
          <w:sz w:val="32"/>
          <w:szCs w:val="32"/>
        </w:rPr>
        <w:t>五</w:t>
      </w:r>
      <w:r w:rsidR="009676E3">
        <w:rPr>
          <w:rFonts w:ascii="黑体" w:eastAsia="黑体" w:hAnsi="黑体" w:hint="eastAsia"/>
          <w:sz w:val="32"/>
          <w:szCs w:val="32"/>
        </w:rPr>
        <w:t>、“三公”经费安排情况</w:t>
      </w:r>
    </w:p>
    <w:p w14:paraId="1BB7D2E9"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20年本部门“三公”经费预算0万元，</w:t>
      </w:r>
      <w:r w:rsidR="006849B1">
        <w:rPr>
          <w:rFonts w:ascii="仿宋" w:eastAsia="仿宋" w:hAnsi="仿宋" w:hint="eastAsia"/>
          <w:sz w:val="32"/>
          <w:szCs w:val="32"/>
        </w:rPr>
        <w:t>较上年无增减变化。</w:t>
      </w:r>
    </w:p>
    <w:p w14:paraId="76230557"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hint="eastAsia"/>
          <w:sz w:val="32"/>
          <w:szCs w:val="32"/>
        </w:rPr>
        <w:t>1.因公出国（境）费0万元；</w:t>
      </w:r>
    </w:p>
    <w:p w14:paraId="3890CC7F"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hint="eastAsia"/>
          <w:sz w:val="32"/>
          <w:szCs w:val="32"/>
        </w:rPr>
        <w:t>2.公务用车购置及运行费0万元，其中：公务用车购置0万元，公务用车运行费0万元。</w:t>
      </w:r>
    </w:p>
    <w:p w14:paraId="26020193"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hint="eastAsia"/>
          <w:sz w:val="32"/>
          <w:szCs w:val="32"/>
        </w:rPr>
        <w:t>3.公务接待费0万元。</w:t>
      </w:r>
    </w:p>
    <w:p w14:paraId="36032B49" w14:textId="3ACC8E3F" w:rsidR="00225769" w:rsidRDefault="00F0207A">
      <w:pPr>
        <w:spacing w:line="600" w:lineRule="exact"/>
        <w:ind w:firstLineChars="200" w:firstLine="640"/>
        <w:rPr>
          <w:rFonts w:ascii="仿宋" w:eastAsia="仿宋" w:hAnsi="仿宋"/>
          <w:sz w:val="32"/>
          <w:szCs w:val="32"/>
        </w:rPr>
      </w:pPr>
      <w:r>
        <w:rPr>
          <w:rFonts w:ascii="黑体" w:eastAsia="黑体" w:hAnsi="黑体" w:hint="eastAsia"/>
          <w:sz w:val="32"/>
          <w:szCs w:val="32"/>
        </w:rPr>
        <w:t>六</w:t>
      </w:r>
      <w:r w:rsidR="009676E3">
        <w:rPr>
          <w:rFonts w:ascii="黑体" w:eastAsia="黑体" w:hAnsi="黑体" w:hint="eastAsia"/>
          <w:sz w:val="32"/>
          <w:szCs w:val="32"/>
        </w:rPr>
        <w:t>、政府采购安排情况</w:t>
      </w:r>
    </w:p>
    <w:p w14:paraId="32A062EA"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20年本部门无政府采购预算安排。</w:t>
      </w:r>
    </w:p>
    <w:p w14:paraId="4DFF8B37" w14:textId="61CEDB54" w:rsidR="00225769" w:rsidRDefault="00F0207A">
      <w:pPr>
        <w:spacing w:line="600" w:lineRule="exact"/>
        <w:ind w:firstLineChars="200" w:firstLine="640"/>
        <w:rPr>
          <w:rFonts w:ascii="黑体" w:eastAsia="黑体" w:hAnsi="黑体"/>
          <w:sz w:val="32"/>
          <w:szCs w:val="32"/>
        </w:rPr>
      </w:pPr>
      <w:r>
        <w:rPr>
          <w:rFonts w:ascii="黑体" w:eastAsia="黑体" w:hAnsi="黑体" w:hint="eastAsia"/>
          <w:sz w:val="32"/>
          <w:szCs w:val="32"/>
        </w:rPr>
        <w:t>七</w:t>
      </w:r>
      <w:r w:rsidR="009676E3">
        <w:rPr>
          <w:rFonts w:ascii="黑体" w:eastAsia="黑体" w:hAnsi="黑体" w:hint="eastAsia"/>
          <w:sz w:val="32"/>
          <w:szCs w:val="32"/>
        </w:rPr>
        <w:t>、政府性基金预算安排情况</w:t>
      </w:r>
    </w:p>
    <w:p w14:paraId="24F07614" w14:textId="77777777" w:rsidR="00F0207A" w:rsidRPr="00F0207A" w:rsidRDefault="00F0207A" w:rsidP="00F0207A">
      <w:pPr>
        <w:ind w:firstLineChars="200" w:firstLine="640"/>
        <w:rPr>
          <w:rFonts w:ascii="仿宋" w:eastAsia="仿宋" w:hAnsi="仿宋" w:cs="黑体"/>
          <w:sz w:val="32"/>
          <w:szCs w:val="32"/>
        </w:rPr>
      </w:pPr>
      <w:bookmarkStart w:id="0" w:name="_Hlk58854241"/>
      <w:r w:rsidRPr="00F0207A">
        <w:rPr>
          <w:rFonts w:ascii="仿宋" w:eastAsia="仿宋" w:hAnsi="仿宋" w:cs="黑体" w:hint="eastAsia"/>
          <w:sz w:val="32"/>
          <w:szCs w:val="32"/>
        </w:rPr>
        <w:t>本部门无政府性基金预算收支安排，较上年无变动。</w:t>
      </w:r>
    </w:p>
    <w:bookmarkEnd w:id="0"/>
    <w:p w14:paraId="30D038F6" w14:textId="242D7F6B" w:rsidR="00225769" w:rsidRDefault="00F0207A">
      <w:pPr>
        <w:spacing w:line="600" w:lineRule="exact"/>
        <w:ind w:firstLineChars="200" w:firstLine="640"/>
        <w:rPr>
          <w:rFonts w:ascii="黑体" w:eastAsia="黑体" w:hAnsi="黑体"/>
          <w:sz w:val="32"/>
          <w:szCs w:val="32"/>
        </w:rPr>
      </w:pPr>
      <w:r>
        <w:rPr>
          <w:rFonts w:ascii="黑体" w:eastAsia="黑体" w:hAnsi="黑体" w:hint="eastAsia"/>
          <w:sz w:val="32"/>
          <w:szCs w:val="32"/>
        </w:rPr>
        <w:t>八</w:t>
      </w:r>
      <w:r w:rsidR="009676E3">
        <w:rPr>
          <w:rFonts w:ascii="黑体" w:eastAsia="黑体" w:hAnsi="黑体" w:hint="eastAsia"/>
          <w:sz w:val="32"/>
          <w:szCs w:val="32"/>
        </w:rPr>
        <w:t>、</w:t>
      </w:r>
      <w:r w:rsidR="009676E3">
        <w:rPr>
          <w:rFonts w:ascii="黑体" w:eastAsia="黑体" w:hAnsi="黑体"/>
          <w:sz w:val="32"/>
          <w:szCs w:val="32"/>
        </w:rPr>
        <w:t>国有资产占用情况</w:t>
      </w:r>
    </w:p>
    <w:p w14:paraId="3F25FD13" w14:textId="77777777" w:rsidR="00225769" w:rsidRDefault="009676E3">
      <w:pPr>
        <w:spacing w:line="600" w:lineRule="exact"/>
        <w:ind w:firstLineChars="200" w:firstLine="640"/>
        <w:rPr>
          <w:rFonts w:ascii="仿宋" w:eastAsia="仿宋" w:hAnsi="仿宋"/>
          <w:sz w:val="32"/>
          <w:szCs w:val="32"/>
        </w:rPr>
      </w:pPr>
      <w:r>
        <w:rPr>
          <w:rFonts w:ascii="仿宋" w:eastAsia="仿宋" w:hAnsi="仿宋"/>
          <w:sz w:val="32"/>
          <w:szCs w:val="32"/>
        </w:rPr>
        <w:t>截止201</w:t>
      </w:r>
      <w:r>
        <w:rPr>
          <w:rFonts w:ascii="仿宋" w:eastAsia="仿宋" w:hAnsi="仿宋" w:hint="eastAsia"/>
          <w:sz w:val="32"/>
          <w:szCs w:val="32"/>
        </w:rPr>
        <w:t>9年末，本部门共有车辆0辆，其中：一般公务用车0辆、一般执法执勤用车0辆、特种专业技术用车0辆，其他用车0辆；单位价值</w:t>
      </w:r>
      <w:r>
        <w:rPr>
          <w:rFonts w:ascii="仿宋" w:eastAsia="仿宋" w:hAnsi="仿宋"/>
          <w:sz w:val="32"/>
          <w:szCs w:val="32"/>
        </w:rPr>
        <w:t>50</w:t>
      </w:r>
      <w:r>
        <w:rPr>
          <w:rFonts w:ascii="仿宋" w:eastAsia="仿宋" w:hAnsi="仿宋" w:hint="eastAsia"/>
          <w:sz w:val="32"/>
          <w:szCs w:val="32"/>
        </w:rPr>
        <w:t>万元以上通用设备0台（套），单位价值</w:t>
      </w:r>
      <w:r>
        <w:rPr>
          <w:rFonts w:ascii="仿宋" w:eastAsia="仿宋" w:hAnsi="仿宋"/>
          <w:sz w:val="32"/>
          <w:szCs w:val="32"/>
        </w:rPr>
        <w:t>100</w:t>
      </w:r>
      <w:r>
        <w:rPr>
          <w:rFonts w:ascii="仿宋" w:eastAsia="仿宋" w:hAnsi="仿宋" w:hint="eastAsia"/>
          <w:sz w:val="32"/>
          <w:szCs w:val="32"/>
        </w:rPr>
        <w:t>万元以上专用设备0台（套）。</w:t>
      </w:r>
    </w:p>
    <w:p w14:paraId="2F6A9539" w14:textId="7C7D367F" w:rsidR="00225769" w:rsidRDefault="00F0207A">
      <w:pPr>
        <w:spacing w:line="600" w:lineRule="exact"/>
        <w:ind w:firstLineChars="200" w:firstLine="640"/>
        <w:rPr>
          <w:rFonts w:ascii="黑体" w:eastAsia="黑体" w:hAnsi="黑体"/>
          <w:sz w:val="32"/>
          <w:szCs w:val="32"/>
        </w:rPr>
      </w:pPr>
      <w:r>
        <w:rPr>
          <w:rFonts w:ascii="黑体" w:eastAsia="黑体" w:hAnsi="黑体" w:hint="eastAsia"/>
          <w:sz w:val="32"/>
          <w:szCs w:val="32"/>
        </w:rPr>
        <w:t>九</w:t>
      </w:r>
      <w:r w:rsidR="009676E3">
        <w:rPr>
          <w:rFonts w:ascii="黑体" w:eastAsia="黑体" w:hAnsi="黑体" w:hint="eastAsia"/>
          <w:sz w:val="32"/>
          <w:szCs w:val="32"/>
        </w:rPr>
        <w:t>、预算绩效管理工作开展情况</w:t>
      </w:r>
    </w:p>
    <w:p w14:paraId="26EB84F3" w14:textId="77777777" w:rsidR="00DB3F19" w:rsidRPr="00DB3F19" w:rsidRDefault="009676E3" w:rsidP="00DB3F19">
      <w:pPr>
        <w:ind w:firstLineChars="200" w:firstLine="640"/>
        <w:rPr>
          <w:rFonts w:ascii="仿宋" w:eastAsia="仿宋" w:hAnsi="仿宋"/>
          <w:sz w:val="32"/>
          <w:szCs w:val="32"/>
        </w:rPr>
      </w:pPr>
      <w:r>
        <w:rPr>
          <w:rFonts w:ascii="仿宋" w:eastAsia="仿宋" w:hAnsi="仿宋" w:hint="eastAsia"/>
          <w:sz w:val="32"/>
          <w:szCs w:val="32"/>
        </w:rPr>
        <w:t>按照《濮阳市华龙区财政局关于编制区级2019年部门预算（草案）和2019-2021年财政规划的通知》（</w:t>
      </w:r>
      <w:proofErr w:type="gramStart"/>
      <w:r>
        <w:rPr>
          <w:rFonts w:ascii="仿宋" w:eastAsia="仿宋" w:hAnsi="仿宋" w:hint="eastAsia"/>
          <w:sz w:val="32"/>
          <w:szCs w:val="32"/>
        </w:rPr>
        <w:t>华龙财〔2018〕</w:t>
      </w:r>
      <w:proofErr w:type="gramEnd"/>
      <w:r>
        <w:rPr>
          <w:rFonts w:ascii="仿宋" w:eastAsia="仿宋" w:hAnsi="仿宋" w:hint="eastAsia"/>
          <w:sz w:val="32"/>
          <w:szCs w:val="32"/>
        </w:rPr>
        <w:lastRenderedPageBreak/>
        <w:t>105号）有关全面推进预算绩效管理方面的要求，本部门牢固树立“讲绩效、重绩效、用绩效”的绩效管理理念，年度预算申报时，针对政策及重点项目逐项设立并报送了预算绩效目标，</w:t>
      </w:r>
      <w:r w:rsidR="00DB3F19" w:rsidRPr="00DB3F19">
        <w:rPr>
          <w:rFonts w:ascii="仿宋" w:eastAsia="仿宋" w:hAnsi="仿宋" w:hint="eastAsia"/>
          <w:sz w:val="32"/>
          <w:szCs w:val="32"/>
        </w:rPr>
        <w:t>绩效目标设定涉及</w:t>
      </w:r>
      <w:r w:rsidR="00DB3F19">
        <w:rPr>
          <w:rFonts w:ascii="仿宋" w:eastAsia="仿宋" w:hAnsi="仿宋" w:hint="eastAsia"/>
          <w:sz w:val="32"/>
          <w:szCs w:val="32"/>
        </w:rPr>
        <w:t>6</w:t>
      </w:r>
      <w:r w:rsidR="00DB3F19" w:rsidRPr="00DB3F19">
        <w:rPr>
          <w:rFonts w:ascii="仿宋" w:eastAsia="仿宋" w:hAnsi="仿宋" w:hint="eastAsia"/>
          <w:sz w:val="32"/>
          <w:szCs w:val="32"/>
        </w:rPr>
        <w:t>个项目，</w:t>
      </w:r>
      <w:r w:rsidR="00DB3F19">
        <w:rPr>
          <w:rFonts w:ascii="仿宋" w:eastAsia="仿宋" w:hAnsi="仿宋" w:hint="eastAsia"/>
          <w:sz w:val="32"/>
          <w:szCs w:val="32"/>
        </w:rPr>
        <w:t>42.6</w:t>
      </w:r>
      <w:r w:rsidR="00DB3F19" w:rsidRPr="00DB3F19">
        <w:rPr>
          <w:rFonts w:ascii="仿宋" w:eastAsia="仿宋" w:hAnsi="仿宋" w:hint="eastAsia"/>
          <w:sz w:val="32"/>
          <w:szCs w:val="32"/>
        </w:rPr>
        <w:t>万元，并将以此为基础开展后续预算绩效管理工作，努力建立健全以结果为导向的预算绩效管理工作机制。</w:t>
      </w:r>
    </w:p>
    <w:p w14:paraId="34581E91" w14:textId="77777777" w:rsidR="00225769" w:rsidRDefault="00225769" w:rsidP="00DB3F19">
      <w:pPr>
        <w:spacing w:line="600" w:lineRule="exact"/>
        <w:ind w:firstLineChars="200" w:firstLine="720"/>
        <w:rPr>
          <w:rFonts w:ascii="黑体" w:eastAsia="黑体" w:hAnsi="黑体"/>
          <w:color w:val="000000"/>
          <w:sz w:val="36"/>
          <w:szCs w:val="32"/>
        </w:rPr>
      </w:pPr>
    </w:p>
    <w:p w14:paraId="339974AC"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211DB5B7"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0BD0EF0C"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696F505C"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6E6AD1AE"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12FAEE82"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3F9CB317"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798F463B"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08862D37"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1E813A20"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5E9F985E" w14:textId="77777777" w:rsidR="00C00DEC" w:rsidRDefault="00C00DEC">
      <w:pPr>
        <w:pStyle w:val="a7"/>
        <w:topLinePunct/>
        <w:spacing w:before="0" w:beforeAutospacing="0" w:after="0" w:afterAutospacing="0" w:line="360" w:lineRule="auto"/>
        <w:jc w:val="center"/>
        <w:rPr>
          <w:rFonts w:ascii="黑体" w:eastAsia="黑体" w:hAnsi="黑体"/>
          <w:color w:val="000000"/>
          <w:sz w:val="36"/>
          <w:szCs w:val="32"/>
        </w:rPr>
      </w:pPr>
    </w:p>
    <w:p w14:paraId="2BA53793" w14:textId="77777777" w:rsidR="00DB3F19" w:rsidRDefault="00DB3F19">
      <w:pPr>
        <w:pStyle w:val="a7"/>
        <w:topLinePunct/>
        <w:spacing w:before="0" w:beforeAutospacing="0" w:after="0" w:afterAutospacing="0" w:line="360" w:lineRule="auto"/>
        <w:jc w:val="center"/>
        <w:rPr>
          <w:rFonts w:ascii="黑体" w:eastAsia="黑体" w:hAnsi="黑体"/>
          <w:color w:val="000000"/>
          <w:sz w:val="36"/>
          <w:szCs w:val="32"/>
        </w:rPr>
      </w:pPr>
    </w:p>
    <w:p w14:paraId="7C51CBAE" w14:textId="77777777" w:rsidR="00DB3F19" w:rsidRDefault="00DB3F19">
      <w:pPr>
        <w:pStyle w:val="a7"/>
        <w:topLinePunct/>
        <w:spacing w:before="0" w:beforeAutospacing="0" w:after="0" w:afterAutospacing="0" w:line="360" w:lineRule="auto"/>
        <w:jc w:val="center"/>
        <w:rPr>
          <w:rFonts w:ascii="黑体" w:eastAsia="黑体" w:hAnsi="黑体"/>
          <w:color w:val="000000"/>
          <w:sz w:val="36"/>
          <w:szCs w:val="32"/>
        </w:rPr>
      </w:pPr>
    </w:p>
    <w:p w14:paraId="68FFC4C6" w14:textId="77777777" w:rsidR="00DB3F19" w:rsidRDefault="00DB3F19">
      <w:pPr>
        <w:pStyle w:val="a7"/>
        <w:topLinePunct/>
        <w:spacing w:before="0" w:beforeAutospacing="0" w:after="0" w:afterAutospacing="0" w:line="360" w:lineRule="auto"/>
        <w:jc w:val="center"/>
        <w:rPr>
          <w:rFonts w:ascii="黑体" w:eastAsia="黑体" w:hAnsi="黑体"/>
          <w:color w:val="000000"/>
          <w:sz w:val="36"/>
          <w:szCs w:val="32"/>
        </w:rPr>
      </w:pPr>
    </w:p>
    <w:p w14:paraId="372CD5CB" w14:textId="77777777" w:rsidR="00DB3F19" w:rsidRDefault="00DB3F19">
      <w:pPr>
        <w:pStyle w:val="a7"/>
        <w:topLinePunct/>
        <w:spacing w:before="0" w:beforeAutospacing="0" w:after="0" w:afterAutospacing="0" w:line="360" w:lineRule="auto"/>
        <w:jc w:val="center"/>
        <w:rPr>
          <w:rFonts w:ascii="黑体" w:eastAsia="黑体" w:hAnsi="黑体"/>
          <w:color w:val="000000"/>
          <w:sz w:val="36"/>
          <w:szCs w:val="32"/>
        </w:rPr>
      </w:pPr>
    </w:p>
    <w:p w14:paraId="4E129BDF" w14:textId="77777777" w:rsidR="00225769" w:rsidRDefault="009676E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lastRenderedPageBreak/>
        <w:t>第三部分</w:t>
      </w:r>
    </w:p>
    <w:p w14:paraId="3AF28CA9" w14:textId="77777777" w:rsidR="00225769" w:rsidRDefault="009676E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060AF049" w14:textId="77777777" w:rsidR="00225769" w:rsidRDefault="00225769">
      <w:pPr>
        <w:ind w:firstLineChars="200" w:firstLine="640"/>
        <w:rPr>
          <w:rFonts w:ascii="仿宋" w:eastAsia="仿宋" w:hAnsi="仿宋"/>
          <w:sz w:val="32"/>
          <w:szCs w:val="32"/>
        </w:rPr>
      </w:pPr>
    </w:p>
    <w:p w14:paraId="6CB0DF88" w14:textId="77777777" w:rsidR="00225769" w:rsidRDefault="009676E3">
      <w:pPr>
        <w:ind w:firstLine="640"/>
        <w:rPr>
          <w:rFonts w:ascii="黑体" w:eastAsia="黑体" w:hAnsi="黑体"/>
          <w:sz w:val="32"/>
          <w:szCs w:val="32"/>
        </w:rPr>
      </w:pPr>
      <w:r>
        <w:rPr>
          <w:rFonts w:ascii="黑体" w:eastAsia="黑体" w:hAnsi="黑体" w:hint="eastAsia"/>
          <w:sz w:val="32"/>
          <w:szCs w:val="32"/>
        </w:rPr>
        <w:t>一、财政拨款收入</w:t>
      </w:r>
    </w:p>
    <w:p w14:paraId="587C5B64" w14:textId="77777777" w:rsidR="00225769" w:rsidRDefault="009676E3">
      <w:pPr>
        <w:ind w:firstLine="640"/>
        <w:rPr>
          <w:rFonts w:ascii="仿宋" w:eastAsia="仿宋" w:hAnsi="仿宋"/>
          <w:sz w:val="32"/>
          <w:szCs w:val="32"/>
        </w:rPr>
      </w:pPr>
      <w:r>
        <w:rPr>
          <w:rFonts w:ascii="仿宋" w:eastAsia="仿宋" w:hAnsi="仿宋" w:hint="eastAsia"/>
          <w:sz w:val="32"/>
          <w:szCs w:val="32"/>
        </w:rPr>
        <w:t>指本级财政当年拨付的资金。</w:t>
      </w:r>
    </w:p>
    <w:p w14:paraId="35CAF640" w14:textId="77777777" w:rsidR="00225769" w:rsidRDefault="009676E3">
      <w:pPr>
        <w:ind w:firstLine="640"/>
        <w:rPr>
          <w:rFonts w:ascii="黑体" w:eastAsia="黑体" w:hAnsi="黑体"/>
          <w:sz w:val="32"/>
          <w:szCs w:val="32"/>
        </w:rPr>
      </w:pPr>
      <w:r>
        <w:rPr>
          <w:rFonts w:ascii="黑体" w:eastAsia="黑体" w:hAnsi="黑体" w:hint="eastAsia"/>
          <w:sz w:val="32"/>
          <w:szCs w:val="32"/>
        </w:rPr>
        <w:t>二、事业收入</w:t>
      </w:r>
    </w:p>
    <w:p w14:paraId="4655D6CE" w14:textId="77777777" w:rsidR="00225769" w:rsidRDefault="009676E3">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661E89B4" w14:textId="77777777" w:rsidR="00225769" w:rsidRDefault="009676E3">
      <w:pPr>
        <w:ind w:firstLine="640"/>
        <w:rPr>
          <w:rFonts w:ascii="黑体" w:eastAsia="黑体" w:hAnsi="黑体"/>
          <w:sz w:val="32"/>
          <w:szCs w:val="32"/>
        </w:rPr>
      </w:pPr>
      <w:r>
        <w:rPr>
          <w:rFonts w:ascii="黑体" w:eastAsia="黑体" w:hAnsi="黑体" w:hint="eastAsia"/>
          <w:sz w:val="32"/>
          <w:szCs w:val="32"/>
        </w:rPr>
        <w:t>三、其他收入</w:t>
      </w:r>
    </w:p>
    <w:p w14:paraId="3C95BBAC" w14:textId="77777777" w:rsidR="00225769" w:rsidRDefault="009676E3">
      <w:pPr>
        <w:ind w:firstLineChars="200" w:firstLine="640"/>
        <w:rPr>
          <w:rFonts w:ascii="仿宋" w:eastAsia="仿宋" w:hAnsi="仿宋"/>
          <w:sz w:val="32"/>
          <w:szCs w:val="32"/>
        </w:rPr>
      </w:pPr>
      <w:r>
        <w:rPr>
          <w:rFonts w:ascii="仿宋" w:eastAsia="仿宋" w:hAnsi="仿宋" w:hint="eastAsia"/>
          <w:sz w:val="32"/>
          <w:szCs w:val="32"/>
        </w:rPr>
        <w:t>指除“财政拨款”、“事业收入”、“事业单位经营收入”、“附属单位上缴收入”等以外的收入。</w:t>
      </w:r>
    </w:p>
    <w:p w14:paraId="574D83EF" w14:textId="77777777" w:rsidR="00225769" w:rsidRDefault="009676E3">
      <w:pPr>
        <w:ind w:firstLine="640"/>
        <w:rPr>
          <w:rFonts w:ascii="黑体" w:eastAsia="黑体" w:hAnsi="黑体"/>
          <w:sz w:val="32"/>
          <w:szCs w:val="32"/>
        </w:rPr>
      </w:pPr>
      <w:r>
        <w:rPr>
          <w:rFonts w:ascii="黑体" w:eastAsia="黑体" w:hAnsi="黑体" w:hint="eastAsia"/>
          <w:sz w:val="32"/>
          <w:szCs w:val="32"/>
        </w:rPr>
        <w:t>四、基本支出</w:t>
      </w:r>
    </w:p>
    <w:p w14:paraId="53CB487B" w14:textId="77777777" w:rsidR="00225769" w:rsidRDefault="009676E3">
      <w:pPr>
        <w:ind w:firstLineChars="200" w:firstLine="640"/>
        <w:rPr>
          <w:rFonts w:ascii="仿宋" w:eastAsia="仿宋" w:hAnsi="仿宋"/>
          <w:sz w:val="32"/>
          <w:szCs w:val="32"/>
        </w:rPr>
      </w:pPr>
      <w:r>
        <w:rPr>
          <w:rFonts w:ascii="仿宋" w:eastAsia="仿宋" w:hAnsi="仿宋" w:hint="eastAsia"/>
          <w:sz w:val="32"/>
          <w:szCs w:val="32"/>
        </w:rPr>
        <w:t>指为保障机构正常运转、完成日常工作任务所必需的开支，其内容包括人员经费和日常公用经费两部分。</w:t>
      </w:r>
    </w:p>
    <w:p w14:paraId="38A87CA9" w14:textId="77777777" w:rsidR="00225769" w:rsidRDefault="009676E3">
      <w:pPr>
        <w:ind w:firstLine="640"/>
        <w:rPr>
          <w:rFonts w:ascii="黑体" w:eastAsia="黑体" w:hAnsi="黑体"/>
          <w:sz w:val="32"/>
          <w:szCs w:val="32"/>
        </w:rPr>
      </w:pPr>
      <w:r>
        <w:rPr>
          <w:rFonts w:ascii="黑体" w:eastAsia="黑体" w:hAnsi="黑体" w:hint="eastAsia"/>
          <w:sz w:val="32"/>
          <w:szCs w:val="32"/>
        </w:rPr>
        <w:t>五、项目支出</w:t>
      </w:r>
    </w:p>
    <w:p w14:paraId="32C34167" w14:textId="77777777" w:rsidR="00225769" w:rsidRDefault="009676E3">
      <w:pPr>
        <w:ind w:firstLineChars="200" w:firstLine="640"/>
        <w:rPr>
          <w:rFonts w:ascii="仿宋" w:eastAsia="仿宋" w:hAnsi="仿宋"/>
          <w:sz w:val="32"/>
          <w:szCs w:val="32"/>
        </w:rPr>
      </w:pPr>
      <w:r>
        <w:rPr>
          <w:rFonts w:ascii="仿宋" w:eastAsia="仿宋" w:hAnsi="仿宋" w:hint="eastAsia"/>
          <w:sz w:val="32"/>
          <w:szCs w:val="32"/>
        </w:rPr>
        <w:t>指在基本支出之外，为完成特定的行政工作任务或事业发展目标所发生的支出。</w:t>
      </w:r>
    </w:p>
    <w:p w14:paraId="07B0D660" w14:textId="77777777" w:rsidR="00225769" w:rsidRDefault="009676E3">
      <w:pPr>
        <w:ind w:firstLine="640"/>
        <w:rPr>
          <w:rFonts w:ascii="黑体" w:eastAsia="黑体" w:hAnsi="黑体"/>
          <w:sz w:val="32"/>
          <w:szCs w:val="32"/>
        </w:rPr>
      </w:pPr>
      <w:r>
        <w:rPr>
          <w:rFonts w:ascii="黑体" w:eastAsia="黑体" w:hAnsi="黑体" w:hint="eastAsia"/>
          <w:sz w:val="32"/>
          <w:szCs w:val="32"/>
        </w:rPr>
        <w:t>六、机关运行经费</w:t>
      </w:r>
    </w:p>
    <w:p w14:paraId="261CDF11" w14:textId="77777777" w:rsidR="00225769" w:rsidRDefault="009676E3">
      <w:pPr>
        <w:ind w:firstLineChars="200" w:firstLine="640"/>
        <w:rPr>
          <w:rFonts w:ascii="仿宋" w:eastAsia="仿宋" w:hAnsi="仿宋"/>
          <w:sz w:val="32"/>
          <w:szCs w:val="32"/>
        </w:rPr>
      </w:pPr>
      <w:r>
        <w:rPr>
          <w:rFonts w:ascii="仿宋" w:eastAsia="仿宋" w:hAnsi="仿宋" w:hint="eastAsia"/>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3CA65FE0" w14:textId="77777777" w:rsidR="00225769" w:rsidRDefault="009676E3">
      <w:pPr>
        <w:ind w:firstLine="640"/>
        <w:rPr>
          <w:rFonts w:ascii="黑体" w:eastAsia="黑体" w:hAnsi="黑体"/>
          <w:sz w:val="32"/>
          <w:szCs w:val="32"/>
        </w:rPr>
      </w:pPr>
      <w:r>
        <w:rPr>
          <w:rFonts w:ascii="黑体" w:eastAsia="黑体" w:hAnsi="黑体" w:hint="eastAsia"/>
          <w:sz w:val="32"/>
          <w:szCs w:val="32"/>
        </w:rPr>
        <w:lastRenderedPageBreak/>
        <w:t>七、“三公”经费</w:t>
      </w:r>
    </w:p>
    <w:p w14:paraId="55B8DFE7" w14:textId="77777777" w:rsidR="00225769" w:rsidRDefault="009676E3">
      <w:pPr>
        <w:ind w:firstLineChars="200" w:firstLine="640"/>
        <w:rPr>
          <w:rFonts w:ascii="仿宋" w:eastAsia="仿宋" w:hAnsi="仿宋"/>
          <w:sz w:val="32"/>
          <w:szCs w:val="32"/>
        </w:rPr>
      </w:pPr>
      <w:r>
        <w:rPr>
          <w:rFonts w:ascii="仿宋" w:eastAsia="仿宋" w:hAnsi="仿宋" w:hint="eastAsia"/>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14:paraId="30727E5B" w14:textId="77777777" w:rsidR="00225769" w:rsidRDefault="00225769">
      <w:pPr>
        <w:ind w:firstLineChars="200" w:firstLine="640"/>
        <w:rPr>
          <w:rFonts w:ascii="仿宋" w:eastAsia="仿宋" w:hAnsi="仿宋"/>
          <w:sz w:val="32"/>
          <w:szCs w:val="32"/>
        </w:rPr>
      </w:pPr>
    </w:p>
    <w:p w14:paraId="33662FF1" w14:textId="77777777" w:rsidR="00225769" w:rsidRDefault="00225769">
      <w:pPr>
        <w:ind w:firstLineChars="200" w:firstLine="640"/>
        <w:rPr>
          <w:rFonts w:ascii="仿宋" w:eastAsia="仿宋" w:hAnsi="仿宋"/>
          <w:sz w:val="32"/>
          <w:szCs w:val="32"/>
        </w:rPr>
      </w:pPr>
    </w:p>
    <w:sectPr w:rsidR="00225769" w:rsidSect="002257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D8BE6" w14:textId="77777777" w:rsidR="00684A8F" w:rsidRDefault="00684A8F" w:rsidP="00C00DEC">
      <w:r>
        <w:separator/>
      </w:r>
    </w:p>
  </w:endnote>
  <w:endnote w:type="continuationSeparator" w:id="0">
    <w:p w14:paraId="4A7A4303" w14:textId="77777777" w:rsidR="00684A8F" w:rsidRDefault="00684A8F" w:rsidP="00C0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Microsoft YaHei UI"/>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hakuyoxingshu7000"/>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08385" w14:textId="77777777" w:rsidR="00684A8F" w:rsidRDefault="00684A8F" w:rsidP="00C00DEC">
      <w:r>
        <w:separator/>
      </w:r>
    </w:p>
  </w:footnote>
  <w:footnote w:type="continuationSeparator" w:id="0">
    <w:p w14:paraId="3852C1F7" w14:textId="77777777" w:rsidR="00684A8F" w:rsidRDefault="00684A8F" w:rsidP="00C00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1383D5"/>
    <w:multiLevelType w:val="singleLevel"/>
    <w:tmpl w:val="5A1383D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4521D"/>
    <w:rsid w:val="00002196"/>
    <w:rsid w:val="00004A5A"/>
    <w:rsid w:val="000132E8"/>
    <w:rsid w:val="00016BED"/>
    <w:rsid w:val="0002164D"/>
    <w:rsid w:val="00027F80"/>
    <w:rsid w:val="000412D7"/>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000D4"/>
    <w:rsid w:val="0011394B"/>
    <w:rsid w:val="00116512"/>
    <w:rsid w:val="00117E91"/>
    <w:rsid w:val="0012037F"/>
    <w:rsid w:val="00133B0C"/>
    <w:rsid w:val="00160364"/>
    <w:rsid w:val="00172BEB"/>
    <w:rsid w:val="0017321F"/>
    <w:rsid w:val="0017490C"/>
    <w:rsid w:val="00177B2F"/>
    <w:rsid w:val="00196A98"/>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25769"/>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D712E"/>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49B1"/>
    <w:rsid w:val="00684A8F"/>
    <w:rsid w:val="00684EBF"/>
    <w:rsid w:val="00697DBA"/>
    <w:rsid w:val="006A33D9"/>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0297"/>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5FFF"/>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0C11"/>
    <w:rsid w:val="008C6505"/>
    <w:rsid w:val="008C7E32"/>
    <w:rsid w:val="008D7A88"/>
    <w:rsid w:val="008F55A5"/>
    <w:rsid w:val="00914F43"/>
    <w:rsid w:val="009222A2"/>
    <w:rsid w:val="0092547C"/>
    <w:rsid w:val="0093502A"/>
    <w:rsid w:val="009426BE"/>
    <w:rsid w:val="00944D35"/>
    <w:rsid w:val="00950804"/>
    <w:rsid w:val="00954459"/>
    <w:rsid w:val="00960055"/>
    <w:rsid w:val="009676E3"/>
    <w:rsid w:val="00971B68"/>
    <w:rsid w:val="00972F44"/>
    <w:rsid w:val="009731A3"/>
    <w:rsid w:val="009814D8"/>
    <w:rsid w:val="009830CB"/>
    <w:rsid w:val="00983C15"/>
    <w:rsid w:val="00984AAA"/>
    <w:rsid w:val="00994FAB"/>
    <w:rsid w:val="00996862"/>
    <w:rsid w:val="009A2613"/>
    <w:rsid w:val="009D0889"/>
    <w:rsid w:val="009E5D9B"/>
    <w:rsid w:val="00A01F6A"/>
    <w:rsid w:val="00A11492"/>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E2A9B"/>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2F7"/>
    <w:rsid w:val="00B90E5B"/>
    <w:rsid w:val="00B927E7"/>
    <w:rsid w:val="00BA1B1A"/>
    <w:rsid w:val="00BA36C6"/>
    <w:rsid w:val="00BA5198"/>
    <w:rsid w:val="00BC207F"/>
    <w:rsid w:val="00BC5A1F"/>
    <w:rsid w:val="00BD3139"/>
    <w:rsid w:val="00BE1219"/>
    <w:rsid w:val="00BE4BF4"/>
    <w:rsid w:val="00BE5DE9"/>
    <w:rsid w:val="00BF5C9F"/>
    <w:rsid w:val="00BF6EBD"/>
    <w:rsid w:val="00C00DEC"/>
    <w:rsid w:val="00C029AF"/>
    <w:rsid w:val="00C0463F"/>
    <w:rsid w:val="00C051A2"/>
    <w:rsid w:val="00C163B1"/>
    <w:rsid w:val="00C22F11"/>
    <w:rsid w:val="00C27784"/>
    <w:rsid w:val="00C320B5"/>
    <w:rsid w:val="00C36572"/>
    <w:rsid w:val="00C36BDB"/>
    <w:rsid w:val="00C406BC"/>
    <w:rsid w:val="00C416BE"/>
    <w:rsid w:val="00C43369"/>
    <w:rsid w:val="00C475C8"/>
    <w:rsid w:val="00C562B8"/>
    <w:rsid w:val="00C60328"/>
    <w:rsid w:val="00C76695"/>
    <w:rsid w:val="00C81C8A"/>
    <w:rsid w:val="00C82D88"/>
    <w:rsid w:val="00C929BF"/>
    <w:rsid w:val="00C95075"/>
    <w:rsid w:val="00CA4379"/>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B3F19"/>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8423F"/>
    <w:rsid w:val="00E9136C"/>
    <w:rsid w:val="00E92BEC"/>
    <w:rsid w:val="00E933D0"/>
    <w:rsid w:val="00E93DA8"/>
    <w:rsid w:val="00E96C0E"/>
    <w:rsid w:val="00EA643D"/>
    <w:rsid w:val="00EB2414"/>
    <w:rsid w:val="00EB4212"/>
    <w:rsid w:val="00EC11F0"/>
    <w:rsid w:val="00EC3452"/>
    <w:rsid w:val="00ED568A"/>
    <w:rsid w:val="00ED6165"/>
    <w:rsid w:val="00ED7573"/>
    <w:rsid w:val="00EE2DC1"/>
    <w:rsid w:val="00EE41CF"/>
    <w:rsid w:val="00EE4D4B"/>
    <w:rsid w:val="00F0207A"/>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6401"/>
    <w:rsid w:val="00FD7E30"/>
    <w:rsid w:val="00FE715C"/>
    <w:rsid w:val="00FF2189"/>
    <w:rsid w:val="00FF2323"/>
    <w:rsid w:val="00FF3854"/>
    <w:rsid w:val="078906BE"/>
    <w:rsid w:val="376D05D9"/>
    <w:rsid w:val="48AF525F"/>
    <w:rsid w:val="495310F3"/>
    <w:rsid w:val="593D077C"/>
    <w:rsid w:val="70DD6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E9354"/>
  <w15:docId w15:val="{532AEF79-234B-4982-97F8-C2C90748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76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225769"/>
    <w:pPr>
      <w:tabs>
        <w:tab w:val="center" w:pos="4153"/>
        <w:tab w:val="right" w:pos="8306"/>
      </w:tabs>
      <w:snapToGrid w:val="0"/>
      <w:jc w:val="left"/>
    </w:pPr>
    <w:rPr>
      <w:kern w:val="0"/>
      <w:sz w:val="18"/>
      <w:szCs w:val="18"/>
    </w:rPr>
  </w:style>
  <w:style w:type="paragraph" w:styleId="a5">
    <w:name w:val="header"/>
    <w:basedOn w:val="a"/>
    <w:link w:val="a6"/>
    <w:uiPriority w:val="99"/>
    <w:qFormat/>
    <w:rsid w:val="00225769"/>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semiHidden/>
    <w:unhideWhenUsed/>
    <w:qFormat/>
    <w:rsid w:val="00225769"/>
    <w:pPr>
      <w:widowControl/>
      <w:spacing w:before="100" w:beforeAutospacing="1" w:after="100" w:afterAutospacing="1"/>
      <w:jc w:val="left"/>
    </w:pPr>
    <w:rPr>
      <w:rFonts w:ascii="宋体" w:hAnsi="宋体" w:cs="宋体"/>
      <w:kern w:val="0"/>
      <w:sz w:val="24"/>
      <w:szCs w:val="24"/>
    </w:rPr>
  </w:style>
  <w:style w:type="character" w:customStyle="1" w:styleId="a6">
    <w:name w:val="页眉 字符"/>
    <w:link w:val="a5"/>
    <w:uiPriority w:val="99"/>
    <w:qFormat/>
    <w:locked/>
    <w:rsid w:val="00225769"/>
    <w:rPr>
      <w:rFonts w:cs="Times New Roman"/>
      <w:sz w:val="18"/>
    </w:rPr>
  </w:style>
  <w:style w:type="character" w:customStyle="1" w:styleId="a4">
    <w:name w:val="页脚 字符"/>
    <w:link w:val="a3"/>
    <w:uiPriority w:val="99"/>
    <w:qFormat/>
    <w:locked/>
    <w:rsid w:val="00225769"/>
    <w:rPr>
      <w:rFonts w:cs="Times New Roman"/>
      <w:sz w:val="18"/>
    </w:rPr>
  </w:style>
  <w:style w:type="paragraph" w:customStyle="1" w:styleId="Default">
    <w:name w:val="Default"/>
    <w:uiPriority w:val="99"/>
    <w:qFormat/>
    <w:rsid w:val="00225769"/>
    <w:pPr>
      <w:widowControl w:val="0"/>
      <w:autoSpaceDE w:val="0"/>
      <w:autoSpaceDN w:val="0"/>
      <w:adjustRightInd w:val="0"/>
    </w:pPr>
    <w:rPr>
      <w:rFonts w:ascii="黑体" w:hAnsi="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C1CEB-2E5C-4803-9377-CCA0CB65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8</cp:revision>
  <dcterms:created xsi:type="dcterms:W3CDTF">2020-06-22T02:27:00Z</dcterms:created>
  <dcterms:modified xsi:type="dcterms:W3CDTF">2020-12-16T01:24:00Z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