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_GBK" w:eastAsia="方正小标宋_GBK"/>
          <w:sz w:val="40"/>
        </w:rPr>
      </w:pPr>
    </w:p>
    <w:p>
      <w:pPr>
        <w:rPr>
          <w:rFonts w:hint="eastAsia" w:ascii="方正小标宋_GBK" w:eastAsia="方正小标宋_GBK"/>
          <w:sz w:val="40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w w:val="85"/>
          <w:sz w:val="5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w w:val="85"/>
          <w:sz w:val="56"/>
          <w:lang w:eastAsia="zh-CN"/>
        </w:rPr>
        <w:t>濮阳市华龙区总工会</w:t>
      </w:r>
    </w:p>
    <w:p>
      <w:pPr>
        <w:jc w:val="center"/>
        <w:rPr>
          <w:rFonts w:ascii="方正小标宋简体" w:hAnsi="方正小标宋简体" w:eastAsia="方正小标宋简体" w:cs="方正小标宋简体"/>
          <w:spacing w:val="-20"/>
          <w:sz w:val="44"/>
        </w:rPr>
      </w:pPr>
      <w:r>
        <w:rPr>
          <w:rFonts w:hint="eastAsia" w:ascii="方正小标宋简体" w:hAnsi="方正小标宋简体" w:eastAsia="方正小标宋简体" w:cs="方正小标宋简体"/>
          <w:w w:val="85"/>
          <w:sz w:val="56"/>
        </w:rPr>
        <w:t>2020年部门预算公开说明</w:t>
      </w: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hint="eastAsia"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both"/>
        <w:rPr>
          <w:rFonts w:hint="eastAsia" w:ascii="方正小标宋_GBK" w:eastAsia="方正小标宋_GBK"/>
          <w:sz w:val="40"/>
        </w:rPr>
      </w:pPr>
    </w:p>
    <w:p>
      <w:pPr>
        <w:jc w:val="center"/>
        <w:rPr>
          <w:rFonts w:ascii="楷体_GB2312" w:eastAsia="楷体_GB2312"/>
          <w:b/>
          <w:w w:val="90"/>
          <w:sz w:val="40"/>
        </w:rPr>
      </w:pPr>
      <w:r>
        <w:rPr>
          <w:rFonts w:hint="eastAsia" w:ascii="楷体_GB2312" w:eastAsia="楷体_GB2312"/>
          <w:b/>
          <w:w w:val="90"/>
          <w:sz w:val="40"/>
        </w:rPr>
        <w:t>二</w:t>
      </w:r>
      <w:r>
        <w:rPr>
          <w:rFonts w:hint="eastAsia" w:ascii="宋体" w:hAnsi="宋体" w:cs="宋体"/>
          <w:b/>
          <w:w w:val="90"/>
          <w:sz w:val="40"/>
        </w:rPr>
        <w:t>〇</w:t>
      </w:r>
      <w:r>
        <w:rPr>
          <w:rFonts w:hint="eastAsia" w:ascii="楷体_GB2312" w:eastAsia="楷体_GB2312"/>
          <w:b/>
          <w:w w:val="90"/>
          <w:sz w:val="40"/>
        </w:rPr>
        <w:t>二</w:t>
      </w:r>
      <w:r>
        <w:rPr>
          <w:rFonts w:hint="eastAsia" w:ascii="宋体" w:hAnsi="宋体" w:cs="宋体"/>
          <w:b/>
          <w:w w:val="90"/>
          <w:sz w:val="40"/>
        </w:rPr>
        <w:t>〇</w:t>
      </w:r>
      <w:r>
        <w:rPr>
          <w:rFonts w:hint="eastAsia" w:ascii="楷体_GB2312" w:hAnsi="楷体_GB2312" w:eastAsia="楷体_GB2312" w:cs="楷体_GB2312"/>
          <w:b/>
          <w:w w:val="90"/>
          <w:sz w:val="40"/>
        </w:rPr>
        <w:t>年六月</w:t>
      </w:r>
    </w:p>
    <w:p>
      <w:pPr>
        <w:widowControl/>
        <w:jc w:val="left"/>
        <w:rPr>
          <w:rFonts w:ascii="黑体" w:hAnsi="黑体" w:eastAsia="黑体" w:cs="宋体"/>
          <w:color w:val="000000"/>
          <w:kern w:val="0"/>
          <w:sz w:val="44"/>
          <w:szCs w:val="32"/>
        </w:rPr>
      </w:pPr>
      <w:r>
        <w:rPr>
          <w:rFonts w:ascii="黑体" w:hAnsi="黑体" w:eastAsia="黑体"/>
          <w:color w:val="000000"/>
          <w:sz w:val="44"/>
          <w:szCs w:val="32"/>
        </w:rPr>
        <w:br w:type="page"/>
      </w:r>
    </w:p>
    <w:p>
      <w:pPr>
        <w:pStyle w:val="6"/>
        <w:topLinePunct/>
        <w:spacing w:before="0" w:beforeAutospacing="0" w:after="0" w:afterAutospacing="0" w:line="360" w:lineRule="auto"/>
        <w:ind w:firstLine="880"/>
        <w:jc w:val="center"/>
        <w:rPr>
          <w:rFonts w:ascii="黑体" w:hAnsi="黑体" w:eastAsia="黑体"/>
          <w:color w:val="000000"/>
          <w:sz w:val="44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黑体" w:hAnsi="黑体" w:eastAsia="黑体"/>
          <w:color w:val="000000"/>
          <w:sz w:val="44"/>
          <w:szCs w:val="32"/>
        </w:rPr>
      </w:pPr>
      <w:r>
        <w:rPr>
          <w:rFonts w:hint="eastAsia" w:ascii="黑体" w:hAnsi="黑体" w:eastAsia="黑体"/>
          <w:color w:val="000000"/>
          <w:sz w:val="44"/>
          <w:szCs w:val="32"/>
        </w:rPr>
        <w:t>目 录</w:t>
      </w:r>
    </w:p>
    <w:p>
      <w:pPr>
        <w:pStyle w:val="6"/>
        <w:topLinePunct/>
        <w:spacing w:before="0" w:beforeAutospacing="0" w:after="0" w:afterAutospacing="0" w:line="360" w:lineRule="auto"/>
        <w:ind w:firstLine="720"/>
        <w:jc w:val="center"/>
        <w:rPr>
          <w:rFonts w:ascii="黑体" w:hAnsi="黑体" w:eastAsia="黑体"/>
          <w:color w:val="000000"/>
          <w:sz w:val="36"/>
          <w:szCs w:val="32"/>
        </w:rPr>
      </w:pP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第一部分</w:t>
      </w:r>
      <w:r>
        <w:rPr>
          <w:rFonts w:hint="eastAsia"/>
          <w:color w:val="000000"/>
          <w:sz w:val="32"/>
          <w:szCs w:val="32"/>
        </w:rPr>
        <w:t xml:space="preserve"> </w:t>
      </w:r>
      <w:r>
        <w:rPr>
          <w:rFonts w:hint="eastAsia" w:ascii="黑体" w:hAnsi="黑体" w:eastAsia="黑体"/>
          <w:color w:val="000000"/>
          <w:sz w:val="32"/>
          <w:szCs w:val="32"/>
        </w:rPr>
        <w:t>部门概况</w:t>
      </w:r>
      <w:r>
        <w:rPr>
          <w:rFonts w:hint="eastAsia"/>
          <w:color w:val="000000"/>
          <w:sz w:val="32"/>
          <w:szCs w:val="32"/>
        </w:rPr>
        <w:t> 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一、部门主要职责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二、机构设置情况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第二部分 2020年部门预算情况说明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第三部分 名词解释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附件：濮阳市</w:t>
      </w:r>
      <w:r>
        <w:rPr>
          <w:rFonts w:hint="eastAsia" w:ascii="黑体" w:hAnsi="黑体" w:eastAsia="黑体"/>
          <w:color w:val="000000"/>
          <w:sz w:val="32"/>
          <w:szCs w:val="32"/>
          <w:lang w:eastAsia="zh-CN"/>
        </w:rPr>
        <w:t>华龙区总工会</w:t>
      </w:r>
      <w:r>
        <w:rPr>
          <w:rFonts w:hint="eastAsia" w:ascii="黑体" w:hAnsi="黑体" w:eastAsia="黑体"/>
          <w:color w:val="000000"/>
          <w:sz w:val="32"/>
          <w:szCs w:val="32"/>
        </w:rPr>
        <w:t>2020年部门预算表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一、部门收支总表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二、部门收入总表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三、部门支出总表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四、财政拨款收支总表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五、一般公共预算支出表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六、一般公共预算基本支出表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七、一般公共预算“三公”经费支出表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八、政府性基金预算支出表</w:t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rPr>
          <w:rFonts w:ascii="黑体" w:hAnsi="黑体" w:eastAsia="黑体"/>
          <w:szCs w:val="32"/>
        </w:rPr>
      </w:pPr>
      <w:r>
        <w:rPr>
          <w:rFonts w:ascii="黑体" w:hAnsi="黑体" w:eastAsia="黑体"/>
          <w:szCs w:val="32"/>
        </w:rPr>
        <w:br w:type="page"/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第一部分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部门概况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ascii="黑体" w:hAnsi="黑体" w:eastAsia="黑体"/>
          <w:szCs w:val="32"/>
        </w:rPr>
        <w:t> 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一、部门主要职责</w:t>
      </w:r>
    </w:p>
    <w:p>
      <w:pPr>
        <w:numPr>
          <w:ilvl w:val="0"/>
          <w:numId w:val="1"/>
        </w:numPr>
        <w:spacing w:line="360" w:lineRule="auto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贯彻执行党的群众路线，切实维护职工合法权益。</w:t>
      </w:r>
    </w:p>
    <w:p>
      <w:pPr>
        <w:numPr>
          <w:ilvl w:val="0"/>
          <w:numId w:val="1"/>
        </w:numPr>
        <w:spacing w:line="360" w:lineRule="auto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开展以职工代表大会为基本制度的民主选举、民主决策、民主管理和民主监督工作。</w:t>
      </w:r>
    </w:p>
    <w:p>
      <w:pPr>
        <w:numPr>
          <w:ilvl w:val="0"/>
          <w:numId w:val="1"/>
        </w:numPr>
        <w:spacing w:line="360" w:lineRule="auto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协助做好全市劳模、全市“五一”劳动奖章、奖状获得者的推荐工作</w:t>
      </w:r>
    </w:p>
    <w:p>
      <w:pPr>
        <w:numPr>
          <w:ilvl w:val="0"/>
          <w:numId w:val="1"/>
        </w:numPr>
        <w:spacing w:line="360" w:lineRule="auto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负责工会经费和工会资产的管理、审查、审计工作。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二、机构设置情况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根据工作职责及实际工作需要</w:t>
      </w:r>
      <w:r>
        <w:rPr>
          <w:rFonts w:hint="eastAsia" w:ascii="仿宋" w:hAnsi="仿宋" w:eastAsia="仿宋"/>
          <w:szCs w:val="32"/>
          <w:lang w:eastAsia="zh-CN"/>
        </w:rPr>
        <w:t>，华龙区总工会</w:t>
      </w:r>
      <w:r>
        <w:rPr>
          <w:rFonts w:hint="eastAsia" w:ascii="仿宋" w:hAnsi="仿宋" w:eastAsia="仿宋"/>
          <w:szCs w:val="32"/>
        </w:rPr>
        <w:t>部门内设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办公室、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基层工作部、劳动经济和权益保障部、经费审查委员会办公室</w:t>
      </w:r>
      <w:r>
        <w:rPr>
          <w:rFonts w:hint="eastAsia" w:ascii="仿宋" w:hAnsi="仿宋" w:eastAsia="仿宋"/>
          <w:szCs w:val="32"/>
          <w:lang w:eastAsia="zh-CN"/>
        </w:rPr>
        <w:t>四</w:t>
      </w:r>
      <w:r>
        <w:rPr>
          <w:rFonts w:hint="eastAsia" w:ascii="仿宋" w:hAnsi="仿宋" w:eastAsia="仿宋"/>
          <w:szCs w:val="32"/>
        </w:rPr>
        <w:t>个机构，本部门无独立核算的下属预算单位，部门本级预算即汇总预算。</w:t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第二部分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2020年部门预算情况说明</w:t>
      </w:r>
    </w:p>
    <w:p>
      <w:pPr>
        <w:ind w:firstLine="640" w:firstLineChars="200"/>
        <w:rPr>
          <w:rFonts w:ascii="华文仿宋" w:hAnsi="华文仿宋" w:eastAsia="华文仿宋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一、本级预算和所属单位预算在内的汇总预算总体情况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本部门无独立核算的下属预算单位，部门本级预算即汇总预算。</w:t>
      </w: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20年本部门预算收入总计</w:t>
      </w:r>
      <w:r>
        <w:rPr>
          <w:rFonts w:hint="eastAsia" w:ascii="仿宋" w:hAnsi="仿宋" w:eastAsia="仿宋"/>
          <w:szCs w:val="32"/>
          <w:lang w:val="en-US" w:eastAsia="zh-CN"/>
        </w:rPr>
        <w:t>179.11</w:t>
      </w:r>
      <w:r>
        <w:rPr>
          <w:rFonts w:hint="eastAsia" w:ascii="仿宋" w:hAnsi="仿宋" w:eastAsia="仿宋"/>
          <w:szCs w:val="32"/>
        </w:rPr>
        <w:t>万元，支出总计</w:t>
      </w:r>
      <w:r>
        <w:rPr>
          <w:rFonts w:hint="eastAsia" w:ascii="仿宋" w:hAnsi="仿宋" w:eastAsia="仿宋"/>
          <w:szCs w:val="32"/>
          <w:lang w:val="en-US" w:eastAsia="zh-CN"/>
        </w:rPr>
        <w:t>179.11</w:t>
      </w:r>
      <w:r>
        <w:rPr>
          <w:rFonts w:hint="eastAsia" w:ascii="仿宋" w:hAnsi="仿宋" w:eastAsia="仿宋"/>
          <w:szCs w:val="32"/>
        </w:rPr>
        <w:t>万元。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2020年本级预算和所属单位预算在内的汇总预算收入总计</w:t>
      </w:r>
      <w:r>
        <w:rPr>
          <w:rFonts w:hint="eastAsia" w:ascii="仿宋" w:hAnsi="仿宋" w:eastAsia="仿宋"/>
          <w:szCs w:val="32"/>
          <w:lang w:val="en-US" w:eastAsia="zh-CN"/>
        </w:rPr>
        <w:t>179.11</w:t>
      </w:r>
      <w:r>
        <w:rPr>
          <w:rFonts w:hint="eastAsia" w:ascii="仿宋" w:hAnsi="仿宋" w:eastAsia="仿宋"/>
          <w:szCs w:val="32"/>
        </w:rPr>
        <w:t>万元，支出总计</w:t>
      </w:r>
      <w:r>
        <w:rPr>
          <w:rFonts w:hint="eastAsia" w:ascii="仿宋" w:hAnsi="仿宋" w:eastAsia="仿宋"/>
          <w:szCs w:val="32"/>
          <w:lang w:val="en-US" w:eastAsia="zh-CN"/>
        </w:rPr>
        <w:t>179.11</w:t>
      </w:r>
      <w:r>
        <w:rPr>
          <w:rFonts w:hint="eastAsia" w:ascii="仿宋" w:hAnsi="仿宋" w:eastAsia="仿宋"/>
          <w:szCs w:val="32"/>
        </w:rPr>
        <w:t>万元，其中：</w:t>
      </w:r>
    </w:p>
    <w:p>
      <w:pPr>
        <w:ind w:firstLine="640" w:firstLineChars="200"/>
        <w:rPr>
          <w:rFonts w:hint="eastAsia" w:ascii="仿宋" w:hAnsi="仿宋" w:eastAsia="仿宋"/>
          <w:szCs w:val="32"/>
          <w:lang w:eastAsia="zh-CN"/>
        </w:rPr>
      </w:pPr>
      <w:r>
        <w:rPr>
          <w:rFonts w:hint="eastAsia" w:ascii="仿宋" w:hAnsi="仿宋" w:eastAsia="仿宋"/>
          <w:szCs w:val="32"/>
        </w:rPr>
        <w:t>华龙区</w:t>
      </w:r>
      <w:r>
        <w:rPr>
          <w:rFonts w:hint="eastAsia" w:ascii="仿宋" w:hAnsi="仿宋" w:eastAsia="仿宋"/>
          <w:szCs w:val="32"/>
          <w:lang w:eastAsia="zh-CN"/>
        </w:rPr>
        <w:t>总工会</w:t>
      </w:r>
      <w:r>
        <w:rPr>
          <w:rFonts w:hint="eastAsia" w:ascii="仿宋" w:hAnsi="仿宋" w:eastAsia="仿宋"/>
          <w:szCs w:val="32"/>
        </w:rPr>
        <w:t>预算收入</w:t>
      </w:r>
      <w:r>
        <w:rPr>
          <w:rFonts w:hint="eastAsia" w:ascii="仿宋" w:hAnsi="仿宋" w:eastAsia="仿宋"/>
          <w:szCs w:val="32"/>
          <w:lang w:val="en-US" w:eastAsia="zh-CN"/>
        </w:rPr>
        <w:t>179.11</w:t>
      </w:r>
      <w:r>
        <w:rPr>
          <w:rFonts w:hint="eastAsia" w:ascii="仿宋" w:hAnsi="仿宋" w:eastAsia="仿宋"/>
          <w:szCs w:val="32"/>
        </w:rPr>
        <w:t>万元，预算支出</w:t>
      </w:r>
      <w:r>
        <w:rPr>
          <w:rFonts w:hint="eastAsia" w:ascii="仿宋" w:hAnsi="仿宋" w:eastAsia="仿宋"/>
          <w:szCs w:val="32"/>
          <w:lang w:val="en-US" w:eastAsia="zh-CN"/>
        </w:rPr>
        <w:t>179.11</w:t>
      </w:r>
      <w:r>
        <w:rPr>
          <w:rFonts w:hint="eastAsia" w:ascii="仿宋" w:hAnsi="仿宋" w:eastAsia="仿宋"/>
          <w:szCs w:val="32"/>
        </w:rPr>
        <w:t>万元</w:t>
      </w:r>
      <w:r>
        <w:rPr>
          <w:rFonts w:hint="eastAsia" w:ascii="仿宋" w:hAnsi="仿宋" w:eastAsia="仿宋"/>
          <w:szCs w:val="32"/>
          <w:lang w:eastAsia="zh-CN"/>
        </w:rPr>
        <w:t>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二、部门预算收支增减变动情况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20年本部门预算收入总计</w:t>
      </w:r>
      <w:r>
        <w:rPr>
          <w:rFonts w:hint="eastAsia" w:ascii="仿宋" w:hAnsi="仿宋" w:eastAsia="仿宋"/>
          <w:szCs w:val="32"/>
          <w:lang w:val="en-US" w:eastAsia="zh-CN"/>
        </w:rPr>
        <w:t>179.11</w:t>
      </w:r>
      <w:r>
        <w:rPr>
          <w:rFonts w:hint="eastAsia" w:ascii="仿宋" w:hAnsi="仿宋" w:eastAsia="仿宋"/>
          <w:szCs w:val="32"/>
        </w:rPr>
        <w:t>万元，支出总计</w:t>
      </w:r>
      <w:r>
        <w:rPr>
          <w:rFonts w:hint="eastAsia" w:ascii="仿宋" w:hAnsi="仿宋" w:eastAsia="仿宋"/>
          <w:szCs w:val="32"/>
          <w:lang w:val="en-US" w:eastAsia="zh-CN"/>
        </w:rPr>
        <w:t>179.11</w:t>
      </w:r>
      <w:r>
        <w:rPr>
          <w:rFonts w:hint="eastAsia" w:ascii="仿宋" w:hAnsi="仿宋" w:eastAsia="仿宋"/>
          <w:szCs w:val="32"/>
        </w:rPr>
        <w:t>万元。其中：基本支出</w:t>
      </w:r>
      <w:r>
        <w:rPr>
          <w:rFonts w:hint="eastAsia" w:ascii="仿宋" w:hAnsi="仿宋" w:eastAsia="仿宋"/>
          <w:szCs w:val="32"/>
          <w:lang w:val="en-US" w:eastAsia="zh-CN"/>
        </w:rPr>
        <w:t>179.11</w:t>
      </w:r>
      <w:r>
        <w:rPr>
          <w:rFonts w:hint="eastAsia" w:ascii="仿宋" w:hAnsi="仿宋" w:eastAsia="仿宋"/>
          <w:szCs w:val="32"/>
        </w:rPr>
        <w:t>万元，占比</w:t>
      </w:r>
      <w:r>
        <w:rPr>
          <w:rFonts w:hint="eastAsia" w:ascii="仿宋" w:hAnsi="仿宋" w:eastAsia="仿宋"/>
          <w:szCs w:val="32"/>
          <w:lang w:val="en-US" w:eastAsia="zh-CN"/>
        </w:rPr>
        <w:t>100</w:t>
      </w:r>
      <w:r>
        <w:rPr>
          <w:rFonts w:hint="eastAsia" w:ascii="仿宋" w:hAnsi="仿宋" w:eastAsia="仿宋"/>
          <w:szCs w:val="32"/>
        </w:rPr>
        <w:t>%，项目支出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万元。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2020年本部门预算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收入和支出均</w:t>
      </w:r>
      <w:r>
        <w:rPr>
          <w:rFonts w:hint="eastAsia" w:ascii="仿宋" w:hAnsi="仿宋" w:eastAsia="仿宋"/>
          <w:szCs w:val="32"/>
        </w:rPr>
        <w:t>较上年增加</w:t>
      </w:r>
      <w:r>
        <w:rPr>
          <w:rFonts w:hint="eastAsia" w:ascii="仿宋" w:hAnsi="仿宋" w:eastAsia="仿宋"/>
          <w:szCs w:val="32"/>
          <w:lang w:val="en-US" w:eastAsia="zh-CN"/>
        </w:rPr>
        <w:t>14.25</w:t>
      </w:r>
      <w:r>
        <w:rPr>
          <w:rFonts w:hint="eastAsia" w:ascii="仿宋" w:hAnsi="仿宋" w:eastAsia="仿宋"/>
          <w:szCs w:val="32"/>
        </w:rPr>
        <w:t>万元，增长</w:t>
      </w:r>
      <w:r>
        <w:rPr>
          <w:rFonts w:hint="eastAsia" w:ascii="仿宋" w:hAnsi="仿宋" w:eastAsia="仿宋"/>
          <w:szCs w:val="32"/>
          <w:lang w:val="en-US" w:eastAsia="zh-CN"/>
        </w:rPr>
        <w:t>0.8</w:t>
      </w:r>
      <w:r>
        <w:rPr>
          <w:rFonts w:ascii="仿宋" w:hAnsi="仿宋" w:eastAsia="仿宋"/>
          <w:szCs w:val="32"/>
        </w:rPr>
        <w:t>%</w:t>
      </w:r>
      <w:r>
        <w:rPr>
          <w:rFonts w:hint="eastAsia" w:ascii="仿宋" w:hAnsi="仿宋" w:eastAsia="仿宋"/>
          <w:szCs w:val="32"/>
        </w:rPr>
        <w:t>，主要原因</w:t>
      </w:r>
      <w:r>
        <w:rPr>
          <w:rFonts w:hint="eastAsia" w:ascii="仿宋" w:hAnsi="仿宋" w:eastAsia="仿宋"/>
          <w:szCs w:val="32"/>
          <w:lang w:eastAsia="zh-CN"/>
        </w:rPr>
        <w:t>人员增加，相应的工资及各类社会保险缴纳金额增加</w:t>
      </w:r>
      <w:r>
        <w:rPr>
          <w:rFonts w:hint="eastAsia" w:ascii="仿宋" w:hAnsi="仿宋" w:eastAsia="仿宋"/>
          <w:szCs w:val="32"/>
        </w:rPr>
        <w:t>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三、一般公共预算基本支出情况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2020年本部门一般公共预算基本支出</w:t>
      </w:r>
      <w:r>
        <w:rPr>
          <w:rFonts w:hint="eastAsia" w:ascii="仿宋" w:hAnsi="仿宋" w:eastAsia="仿宋"/>
          <w:szCs w:val="32"/>
          <w:lang w:val="en-US" w:eastAsia="zh-CN"/>
        </w:rPr>
        <w:t>179.11</w:t>
      </w:r>
      <w:r>
        <w:rPr>
          <w:rFonts w:hint="eastAsia" w:ascii="仿宋" w:hAnsi="仿宋" w:eastAsia="仿宋"/>
          <w:szCs w:val="32"/>
        </w:rPr>
        <w:t>万元，其中：人员经费</w:t>
      </w:r>
      <w:r>
        <w:rPr>
          <w:rFonts w:hint="eastAsia" w:ascii="仿宋" w:hAnsi="仿宋" w:eastAsia="仿宋"/>
          <w:szCs w:val="32"/>
          <w:lang w:val="en-US" w:eastAsia="zh-CN"/>
        </w:rPr>
        <w:t>164.91</w:t>
      </w:r>
      <w:r>
        <w:rPr>
          <w:rFonts w:hint="eastAsia" w:ascii="仿宋" w:hAnsi="仿宋" w:eastAsia="仿宋"/>
          <w:szCs w:val="32"/>
        </w:rPr>
        <w:t>万元，主要包括：基本工资、津贴补贴、绩效工资、机关事业单位基本养老保险缴费、医疗保险缴费、其他社会保障缴费、住房公积金、退休费；公用经费</w:t>
      </w:r>
      <w:r>
        <w:rPr>
          <w:rFonts w:hint="eastAsia" w:ascii="仿宋" w:hAnsi="仿宋" w:eastAsia="仿宋"/>
          <w:szCs w:val="32"/>
          <w:lang w:val="en-US" w:eastAsia="zh-CN"/>
        </w:rPr>
        <w:t>14.2</w:t>
      </w:r>
      <w:r>
        <w:rPr>
          <w:rFonts w:hint="eastAsia" w:ascii="仿宋" w:hAnsi="仿宋" w:eastAsia="仿宋"/>
          <w:szCs w:val="32"/>
        </w:rPr>
        <w:t>万元，主要包括：办公费、维修（护）费、培训费、公务接待费、公务用车运行维护费、其他商品和服务支出</w:t>
      </w:r>
      <w:r>
        <w:rPr>
          <w:rFonts w:hint="eastAsia" w:ascii="仿宋" w:hAnsi="仿宋" w:eastAsia="仿宋"/>
          <w:szCs w:val="32"/>
          <w:lang w:val="en-US" w:eastAsia="zh-CN"/>
        </w:rPr>
        <w:t>等</w:t>
      </w:r>
      <w:r>
        <w:rPr>
          <w:rFonts w:hint="eastAsia" w:ascii="仿宋" w:hAnsi="仿宋" w:eastAsia="仿宋"/>
          <w:szCs w:val="32"/>
        </w:rPr>
        <w:t>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四、机关运行经费安排情况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20年本部门机关运行经费安排</w:t>
      </w:r>
      <w:r>
        <w:rPr>
          <w:rFonts w:hint="eastAsia" w:ascii="仿宋" w:hAnsi="仿宋" w:eastAsia="仿宋"/>
          <w:szCs w:val="32"/>
          <w:lang w:val="en-US" w:eastAsia="zh-CN"/>
        </w:rPr>
        <w:t>14.2</w:t>
      </w:r>
      <w:r>
        <w:rPr>
          <w:rFonts w:hint="eastAsia" w:ascii="仿宋" w:hAnsi="仿宋" w:eastAsia="仿宋"/>
          <w:szCs w:val="32"/>
        </w:rPr>
        <w:t>万元，主要用于保障机关机构正常运转及正常履职需要的办公费、维修（护）费、培训费、公务接待费、公务用车运行维护费、其他商品和服务支出</w:t>
      </w:r>
      <w:r>
        <w:rPr>
          <w:rFonts w:hint="eastAsia" w:ascii="仿宋" w:hAnsi="仿宋" w:eastAsia="仿宋"/>
          <w:szCs w:val="32"/>
          <w:lang w:val="en-US" w:eastAsia="zh-CN"/>
        </w:rPr>
        <w:t>等方面</w:t>
      </w:r>
      <w:r>
        <w:rPr>
          <w:rFonts w:hint="eastAsia" w:ascii="仿宋" w:hAnsi="仿宋" w:eastAsia="仿宋"/>
          <w:szCs w:val="32"/>
        </w:rPr>
        <w:t>，比上年</w:t>
      </w:r>
      <w:r>
        <w:rPr>
          <w:rFonts w:hint="eastAsia" w:ascii="仿宋" w:hAnsi="仿宋" w:eastAsia="仿宋"/>
          <w:szCs w:val="32"/>
          <w:lang w:eastAsia="zh-CN"/>
        </w:rPr>
        <w:t>增加</w:t>
      </w:r>
      <w:r>
        <w:rPr>
          <w:rFonts w:hint="eastAsia" w:ascii="仿宋" w:hAnsi="仿宋" w:eastAsia="仿宋"/>
          <w:szCs w:val="32"/>
          <w:lang w:val="en-US" w:eastAsia="zh-CN"/>
        </w:rPr>
        <w:t>0.4</w:t>
      </w:r>
      <w:r>
        <w:rPr>
          <w:rFonts w:hint="eastAsia" w:ascii="仿宋" w:hAnsi="仿宋" w:eastAsia="仿宋"/>
          <w:szCs w:val="32"/>
        </w:rPr>
        <w:t>万元，</w:t>
      </w:r>
      <w:r>
        <w:rPr>
          <w:rFonts w:hint="eastAsia" w:ascii="仿宋" w:hAnsi="仿宋" w:eastAsia="仿宋"/>
          <w:szCs w:val="32"/>
          <w:lang w:eastAsia="zh-CN"/>
        </w:rPr>
        <w:t>增加</w:t>
      </w:r>
      <w:r>
        <w:rPr>
          <w:rFonts w:hint="eastAsia" w:ascii="仿宋" w:hAnsi="仿宋" w:eastAsia="仿宋"/>
          <w:szCs w:val="32"/>
          <w:lang w:val="en-US" w:eastAsia="zh-CN"/>
        </w:rPr>
        <w:t>0.3</w:t>
      </w:r>
      <w:r>
        <w:rPr>
          <w:rFonts w:hint="eastAsia" w:ascii="仿宋" w:hAnsi="仿宋" w:eastAsia="仿宋"/>
          <w:szCs w:val="32"/>
        </w:rPr>
        <w:t>%，主要原因</w:t>
      </w:r>
      <w:r>
        <w:rPr>
          <w:rFonts w:hint="eastAsia" w:ascii="仿宋" w:hAnsi="仿宋" w:eastAsia="仿宋"/>
          <w:szCs w:val="32"/>
          <w:lang w:eastAsia="zh-CN"/>
        </w:rPr>
        <w:t>是单位人员较上年增加</w:t>
      </w:r>
      <w:r>
        <w:rPr>
          <w:rFonts w:hint="eastAsia" w:ascii="仿宋" w:hAnsi="仿宋" w:eastAsia="仿宋"/>
          <w:szCs w:val="32"/>
          <w:lang w:val="en-US" w:eastAsia="zh-CN"/>
        </w:rPr>
        <w:t>1</w:t>
      </w:r>
      <w:r>
        <w:rPr>
          <w:rFonts w:hint="eastAsia" w:ascii="仿宋" w:hAnsi="仿宋" w:eastAsia="仿宋"/>
          <w:szCs w:val="32"/>
          <w:lang w:eastAsia="zh-CN"/>
        </w:rPr>
        <w:t>人，购置办公及职工活动物品物价上涨等</w:t>
      </w:r>
      <w:r>
        <w:rPr>
          <w:rFonts w:hint="eastAsia" w:ascii="仿宋" w:hAnsi="仿宋" w:eastAsia="仿宋"/>
          <w:szCs w:val="32"/>
        </w:rPr>
        <w:t>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五、“三公”经费安排情况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20年本部门“三公”经费预算</w:t>
      </w:r>
      <w:r>
        <w:rPr>
          <w:rFonts w:hint="eastAsia" w:ascii="仿宋" w:hAnsi="仿宋" w:eastAsia="仿宋"/>
          <w:szCs w:val="32"/>
          <w:lang w:val="en-US" w:eastAsia="zh-CN"/>
        </w:rPr>
        <w:t>3.23</w:t>
      </w:r>
      <w:r>
        <w:rPr>
          <w:rFonts w:hint="eastAsia" w:ascii="仿宋" w:hAnsi="仿宋" w:eastAsia="仿宋"/>
          <w:szCs w:val="32"/>
        </w:rPr>
        <w:t>万元，较上年</w:t>
      </w:r>
      <w:r>
        <w:rPr>
          <w:rFonts w:hint="eastAsia" w:ascii="仿宋" w:hAnsi="仿宋" w:eastAsia="仿宋"/>
          <w:szCs w:val="32"/>
          <w:lang w:eastAsia="zh-CN"/>
        </w:rPr>
        <w:t>增加</w:t>
      </w:r>
      <w:r>
        <w:rPr>
          <w:rFonts w:hint="eastAsia" w:ascii="仿宋" w:hAnsi="仿宋" w:eastAsia="仿宋"/>
          <w:szCs w:val="32"/>
          <w:lang w:val="en-US" w:eastAsia="zh-CN"/>
        </w:rPr>
        <w:t>0.27</w:t>
      </w:r>
      <w:r>
        <w:rPr>
          <w:rFonts w:hint="eastAsia" w:ascii="仿宋" w:hAnsi="仿宋" w:eastAsia="仿宋"/>
          <w:szCs w:val="32"/>
        </w:rPr>
        <w:t>万元，主要原因是</w:t>
      </w:r>
      <w:r>
        <w:rPr>
          <w:rFonts w:hint="eastAsia" w:ascii="仿宋" w:hAnsi="仿宋" w:eastAsia="仿宋"/>
          <w:szCs w:val="32"/>
          <w:lang w:eastAsia="zh-CN"/>
        </w:rPr>
        <w:t>业务量增加，车辆使用频率增加如工会经费征收、基层工会建设、工会亮点打造等</w:t>
      </w:r>
      <w:r>
        <w:rPr>
          <w:rFonts w:hint="eastAsia" w:ascii="仿宋" w:hAnsi="仿宋" w:eastAsia="仿宋"/>
          <w:szCs w:val="32"/>
        </w:rPr>
        <w:t>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1.因公出国（境）费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万元；</w:t>
      </w:r>
      <w:r>
        <w:rPr>
          <w:rFonts w:ascii="仿宋" w:hAnsi="仿宋" w:eastAsia="仿宋"/>
          <w:szCs w:val="32"/>
        </w:rPr>
        <w:t xml:space="preserve"> 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2.公务用车购置及运行费</w:t>
      </w:r>
      <w:r>
        <w:rPr>
          <w:rFonts w:hint="eastAsia" w:ascii="仿宋" w:hAnsi="仿宋" w:eastAsia="仿宋"/>
          <w:szCs w:val="32"/>
          <w:lang w:val="en-US" w:eastAsia="zh-CN"/>
        </w:rPr>
        <w:t>2.73</w:t>
      </w:r>
      <w:r>
        <w:rPr>
          <w:rFonts w:hint="eastAsia" w:ascii="仿宋" w:hAnsi="仿宋" w:eastAsia="仿宋"/>
          <w:szCs w:val="32"/>
        </w:rPr>
        <w:t>万元，其中：公务用车购置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万元，公务用车运行费</w:t>
      </w:r>
      <w:r>
        <w:rPr>
          <w:rFonts w:hint="eastAsia" w:ascii="仿宋" w:hAnsi="仿宋" w:eastAsia="仿宋"/>
          <w:szCs w:val="32"/>
          <w:lang w:val="en-US" w:eastAsia="zh-CN"/>
        </w:rPr>
        <w:t>2.73</w:t>
      </w:r>
      <w:r>
        <w:rPr>
          <w:rFonts w:hint="eastAsia" w:ascii="仿宋" w:hAnsi="仿宋" w:eastAsia="仿宋"/>
          <w:szCs w:val="32"/>
        </w:rPr>
        <w:t>万元。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3.公务接待费</w:t>
      </w:r>
      <w:r>
        <w:rPr>
          <w:rFonts w:hint="eastAsia" w:ascii="仿宋" w:hAnsi="仿宋" w:eastAsia="仿宋"/>
          <w:szCs w:val="32"/>
          <w:lang w:val="en-US" w:eastAsia="zh-CN"/>
        </w:rPr>
        <w:t>0.5</w:t>
      </w:r>
      <w:r>
        <w:rPr>
          <w:rFonts w:hint="eastAsia" w:ascii="仿宋" w:hAnsi="仿宋" w:eastAsia="仿宋"/>
          <w:szCs w:val="32"/>
        </w:rPr>
        <w:t>万元。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黑体" w:hAnsi="黑体" w:eastAsia="黑体"/>
          <w:szCs w:val="32"/>
        </w:rPr>
        <w:t>六、政府采购安排情况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  <w:lang w:val="en-US" w:eastAsia="zh-CN"/>
        </w:rPr>
        <w:t>20</w:t>
      </w:r>
      <w:r>
        <w:rPr>
          <w:rFonts w:hint="eastAsia" w:ascii="仿宋" w:hAnsi="仿宋" w:eastAsia="仿宋"/>
          <w:szCs w:val="32"/>
        </w:rPr>
        <w:t>年本部门无政府采购预算安排。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七、政府性基金预算安排情况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本部门无政府性基金</w:t>
      </w:r>
      <w:bookmarkStart w:id="0" w:name="_GoBack"/>
      <w:bookmarkEnd w:id="0"/>
      <w:r>
        <w:rPr>
          <w:rFonts w:hint="eastAsia" w:ascii="仿宋" w:hAnsi="仿宋" w:eastAsia="仿宋"/>
          <w:szCs w:val="32"/>
        </w:rPr>
        <w:t>预算收支安排，较上年无变动。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八、</w:t>
      </w:r>
      <w:r>
        <w:rPr>
          <w:rFonts w:ascii="黑体" w:hAnsi="黑体" w:eastAsia="黑体"/>
          <w:szCs w:val="32"/>
        </w:rPr>
        <w:t>国有资产占用情况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截止201</w:t>
      </w:r>
      <w:r>
        <w:rPr>
          <w:rFonts w:hint="eastAsia" w:ascii="仿宋" w:hAnsi="仿宋" w:eastAsia="仿宋"/>
          <w:szCs w:val="32"/>
        </w:rPr>
        <w:t>9年末，本部门共有：房屋建筑物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平方</w:t>
      </w:r>
      <w:r>
        <w:rPr>
          <w:rFonts w:hint="eastAsia" w:ascii="仿宋" w:hAnsi="仿宋" w:eastAsia="仿宋"/>
          <w:szCs w:val="32"/>
          <w:lang w:eastAsia="zh-CN"/>
        </w:rPr>
        <w:t>米（间）</w:t>
      </w:r>
      <w:r>
        <w:rPr>
          <w:rFonts w:hint="eastAsia" w:ascii="仿宋" w:hAnsi="仿宋" w:eastAsia="仿宋"/>
          <w:szCs w:val="32"/>
        </w:rPr>
        <w:t>；车辆</w:t>
      </w:r>
      <w:r>
        <w:rPr>
          <w:rFonts w:hint="eastAsia" w:ascii="仿宋" w:hAnsi="仿宋" w:eastAsia="仿宋"/>
          <w:szCs w:val="32"/>
          <w:lang w:val="en-US" w:eastAsia="zh-CN"/>
        </w:rPr>
        <w:t>1</w:t>
      </w:r>
      <w:r>
        <w:rPr>
          <w:rFonts w:hint="eastAsia" w:ascii="仿宋" w:hAnsi="仿宋" w:eastAsia="仿宋"/>
          <w:szCs w:val="32"/>
        </w:rPr>
        <w:t>辆，其中：一般公务用车</w:t>
      </w:r>
      <w:r>
        <w:rPr>
          <w:rFonts w:hint="eastAsia" w:ascii="仿宋" w:hAnsi="仿宋" w:eastAsia="仿宋"/>
          <w:szCs w:val="32"/>
          <w:lang w:val="en-US" w:eastAsia="zh-CN"/>
        </w:rPr>
        <w:t>1</w:t>
      </w:r>
      <w:r>
        <w:rPr>
          <w:rFonts w:hint="eastAsia" w:ascii="仿宋" w:hAnsi="仿宋" w:eastAsia="仿宋"/>
          <w:szCs w:val="32"/>
        </w:rPr>
        <w:t>辆、一般执法执勤用车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辆、特种专业技术用车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辆，其他用车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辆；单位价值</w:t>
      </w:r>
      <w:r>
        <w:rPr>
          <w:rFonts w:ascii="仿宋" w:hAnsi="仿宋" w:eastAsia="仿宋"/>
          <w:szCs w:val="32"/>
        </w:rPr>
        <w:t>50</w:t>
      </w:r>
      <w:r>
        <w:rPr>
          <w:rFonts w:hint="eastAsia" w:ascii="仿宋" w:hAnsi="仿宋" w:eastAsia="仿宋"/>
          <w:szCs w:val="32"/>
        </w:rPr>
        <w:t>万元以上通用设备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台（套），单位价值</w:t>
      </w:r>
      <w:r>
        <w:rPr>
          <w:rFonts w:ascii="仿宋" w:hAnsi="仿宋" w:eastAsia="仿宋"/>
          <w:szCs w:val="32"/>
        </w:rPr>
        <w:t>100</w:t>
      </w:r>
      <w:r>
        <w:rPr>
          <w:rFonts w:hint="eastAsia" w:ascii="仿宋" w:hAnsi="仿宋" w:eastAsia="仿宋"/>
          <w:szCs w:val="32"/>
        </w:rPr>
        <w:t>万元以上专用设备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台（套）。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九、预算绩效管理工作开展情况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仿宋" w:hAnsi="仿宋" w:eastAsia="仿宋"/>
          <w:szCs w:val="32"/>
        </w:rPr>
        <w:t>按照《濮阳市华龙区财政局关于编制区级部门2020-2022年收支规划和2020年部门预算的通知》（华龙财〔2019〕108号）有关全面推进预算绩效管理方面的要求，本部门牢固树立“讲绩效、重绩效、用绩效”的绩效管理理念，年度预算申报时，针对政策及重点项目逐项设立并报送了预算绩效目标。</w:t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第三部分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名词解释</w:t>
      </w:r>
    </w:p>
    <w:p>
      <w:pPr>
        <w:ind w:firstLine="640" w:firstLineChars="200"/>
        <w:rPr>
          <w:rFonts w:ascii="仿宋" w:hAnsi="仿宋" w:eastAsia="仿宋"/>
          <w:szCs w:val="32"/>
        </w:rPr>
      </w:pP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一、财政拨款收入</w:t>
      </w:r>
    </w:p>
    <w:p>
      <w:pPr>
        <w:ind w:firstLine="64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指本级财政当年拨付的资金。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二、事业收入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指事业单位开展专务活动及辅助所取得的收入。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三、其他收入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指除“财政拨款”、“事业收入”、“事业单位经营收入”、“附属单位上缴收入”等以外的收入。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四、基本支出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指为保障机构正常运转、完成日常工作任务所必需的开支，其内容包括人员经费和日常公用经费两部分。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五、项目支出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指在基本支出之外，为完成特定的行政工作任务或事业发展目标所发生的支出。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六、机关运行经费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为保障行政单位（含参照公务员法管理的事业单位）正常运转及正常履职需要的支出，包括办公费、印刷费、“三公”经费、差旅费、会议费、日常维修费、办公用房水电费、办公用房取暖费、办公用房物业管理费、公务用车运行维护费以及其他费用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七、“三公”经费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纳入本级财政预决算管理，本级部门使用财政拨款安排的因公出国（境）费、公务用车购置及运行费和公务接待费。其中，因公出国（境）费指单位公务出国（境）的住宿费、旅费、伙食补助费、杂费、培训费等支出；公务用车购置及运行费指单位公务用车购置费及租用费、燃料费、维修费、过路过桥费、保险费、安全奖励费用等支出；公务接待费指单位按规定开支的各类接待支出。</w:t>
      </w:r>
    </w:p>
    <w:p>
      <w:pPr>
        <w:ind w:firstLine="640"/>
        <w:rPr>
          <w:rFonts w:ascii="仿宋" w:hAnsi="仿宋" w:eastAsia="仿宋"/>
          <w:szCs w:val="32"/>
        </w:rPr>
      </w:pPr>
    </w:p>
    <w:p>
      <w:pPr>
        <w:widowControl/>
        <w:jc w:val="left"/>
        <w:rPr>
          <w:rFonts w:ascii="仿宋" w:hAnsi="仿宋" w:eastAsia="仿宋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- 10 -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sz w:val="21"/>
                        <w:szCs w:val="21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- 10 -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1BF7C"/>
    <w:multiLevelType w:val="singleLevel"/>
    <w:tmpl w:val="5971BF7C"/>
    <w:lvl w:ilvl="0" w:tentative="0">
      <w:start w:val="1"/>
      <w:numFmt w:val="chineseCounting"/>
      <w:suff w:val="nothing"/>
      <w:lvlText w:val="（%1）"/>
      <w:lvlJc w:val="left"/>
      <w:pPr>
        <w:ind w:left="-42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FAC"/>
    <w:rsid w:val="000B392C"/>
    <w:rsid w:val="00125FAC"/>
    <w:rsid w:val="00127F6F"/>
    <w:rsid w:val="00162A29"/>
    <w:rsid w:val="001852DE"/>
    <w:rsid w:val="001965F5"/>
    <w:rsid w:val="00196E05"/>
    <w:rsid w:val="001B31A3"/>
    <w:rsid w:val="00207623"/>
    <w:rsid w:val="0024750C"/>
    <w:rsid w:val="002A397A"/>
    <w:rsid w:val="00334DFB"/>
    <w:rsid w:val="00377211"/>
    <w:rsid w:val="003838FD"/>
    <w:rsid w:val="003C0C15"/>
    <w:rsid w:val="004A3479"/>
    <w:rsid w:val="004E79D5"/>
    <w:rsid w:val="0051511D"/>
    <w:rsid w:val="00583109"/>
    <w:rsid w:val="005C4BFD"/>
    <w:rsid w:val="005E427E"/>
    <w:rsid w:val="0060448E"/>
    <w:rsid w:val="00612ECF"/>
    <w:rsid w:val="007C5FD2"/>
    <w:rsid w:val="00845860"/>
    <w:rsid w:val="008A08E8"/>
    <w:rsid w:val="008A2F34"/>
    <w:rsid w:val="008D7DD2"/>
    <w:rsid w:val="008E57A8"/>
    <w:rsid w:val="00925F66"/>
    <w:rsid w:val="00975602"/>
    <w:rsid w:val="00976444"/>
    <w:rsid w:val="009A1FE2"/>
    <w:rsid w:val="00A02B5D"/>
    <w:rsid w:val="00B62460"/>
    <w:rsid w:val="00BC0D2F"/>
    <w:rsid w:val="00C15DCD"/>
    <w:rsid w:val="00C56A03"/>
    <w:rsid w:val="00D56ECE"/>
    <w:rsid w:val="00DA4FD4"/>
    <w:rsid w:val="00DF06AF"/>
    <w:rsid w:val="00E56EAF"/>
    <w:rsid w:val="00E72D14"/>
    <w:rsid w:val="00F34146"/>
    <w:rsid w:val="00F97444"/>
    <w:rsid w:val="00FC2311"/>
    <w:rsid w:val="00FD4637"/>
    <w:rsid w:val="00FE26A6"/>
    <w:rsid w:val="047504F5"/>
    <w:rsid w:val="0C1F6C51"/>
    <w:rsid w:val="14A1023C"/>
    <w:rsid w:val="219F5E62"/>
    <w:rsid w:val="28810ABB"/>
    <w:rsid w:val="31420B4C"/>
    <w:rsid w:val="366251B5"/>
    <w:rsid w:val="37222E93"/>
    <w:rsid w:val="537D40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eastAsia="仿宋_GB2312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jc w:val="center"/>
      <w:outlineLvl w:val="0"/>
    </w:pPr>
    <w:rPr>
      <w:rFonts w:ascii="方正小标宋_GBK" w:eastAsia="方正小标宋_GBK"/>
      <w:sz w:val="44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标题 1 字符"/>
    <w:basedOn w:val="8"/>
    <w:link w:val="2"/>
    <w:qFormat/>
    <w:uiPriority w:val="9"/>
    <w:rPr>
      <w:rFonts w:ascii="方正小标宋_GBK" w:eastAsia="方正小标宋_GBK"/>
      <w:sz w:val="44"/>
    </w:rPr>
  </w:style>
  <w:style w:type="character" w:customStyle="1" w:styleId="10">
    <w:name w:val="页眉 字符"/>
    <w:basedOn w:val="8"/>
    <w:link w:val="5"/>
    <w:uiPriority w:val="99"/>
    <w:rPr>
      <w:rFonts w:ascii="仿宋_GB2312" w:eastAsia="仿宋_GB2312"/>
      <w:sz w:val="18"/>
      <w:szCs w:val="18"/>
    </w:rPr>
  </w:style>
  <w:style w:type="character" w:customStyle="1" w:styleId="11">
    <w:name w:val="页脚 字符"/>
    <w:basedOn w:val="8"/>
    <w:link w:val="4"/>
    <w:uiPriority w:val="99"/>
    <w:rPr>
      <w:rFonts w:ascii="仿宋_GB2312" w:eastAsia="仿宋_GB2312"/>
      <w:sz w:val="18"/>
      <w:szCs w:val="18"/>
    </w:rPr>
  </w:style>
  <w:style w:type="paragraph" w:customStyle="1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框文本 字符"/>
    <w:basedOn w:val="8"/>
    <w:link w:val="3"/>
    <w:semiHidden/>
    <w:qFormat/>
    <w:uiPriority w:val="99"/>
    <w:rPr>
      <w:rFonts w:ascii="仿宋_GB2312"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397</Words>
  <Characters>2269</Characters>
  <Lines>18</Lines>
  <Paragraphs>5</Paragraphs>
  <TotalTime>0</TotalTime>
  <ScaleCrop>false</ScaleCrop>
  <LinksUpToDate>false</LinksUpToDate>
  <CharactersWithSpaces>2661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2020-03-03T01:56:00Z</dcterms:created>
  <dc:creator>ys-pc</dc:creator>
  <cp:lastModifiedBy>lenovo</cp:lastModifiedBy>
  <cp:lastPrinted>2020-03-03T07:59:00Z</cp:lastPrinted>
  <dcterms:modified xsi:type="dcterms:W3CDTF">2020-12-14T08:24:05Z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