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E44C59" w14:textId="77777777" w:rsidR="00D802A0" w:rsidRDefault="00D802A0">
      <w:pPr>
        <w:rPr>
          <w:rFonts w:ascii="方正小标宋_GBK" w:eastAsia="方正小标宋_GBK"/>
          <w:sz w:val="40"/>
        </w:rPr>
      </w:pPr>
    </w:p>
    <w:p w14:paraId="5251E891" w14:textId="77777777" w:rsidR="00D802A0" w:rsidRDefault="00D802A0">
      <w:pPr>
        <w:rPr>
          <w:rFonts w:ascii="方正小标宋_GBK" w:eastAsia="方正小标宋_GBK"/>
          <w:sz w:val="40"/>
        </w:rPr>
      </w:pPr>
    </w:p>
    <w:p w14:paraId="2B53F4CB" w14:textId="77777777" w:rsidR="00D802A0" w:rsidRDefault="00977267">
      <w:pPr>
        <w:jc w:val="center"/>
        <w:rPr>
          <w:rFonts w:ascii="方正小标宋简体" w:eastAsia="方正小标宋简体" w:hAnsi="方正小标宋简体" w:cs="方正小标宋简体"/>
          <w:w w:val="85"/>
          <w:sz w:val="56"/>
        </w:rPr>
      </w:pPr>
      <w:r>
        <w:rPr>
          <w:rFonts w:ascii="方正小标宋简体" w:eastAsia="方正小标宋简体" w:hAnsi="方正小标宋简体" w:cs="方正小标宋简体" w:hint="eastAsia"/>
          <w:w w:val="85"/>
          <w:sz w:val="56"/>
        </w:rPr>
        <w:t>濮阳市华龙区科学技术局</w:t>
      </w:r>
    </w:p>
    <w:p w14:paraId="4EE2DBB9" w14:textId="77777777" w:rsidR="00D802A0" w:rsidRDefault="00977267">
      <w:pPr>
        <w:jc w:val="center"/>
        <w:rPr>
          <w:rFonts w:ascii="方正小标宋简体" w:eastAsia="方正小标宋简体" w:hAnsi="方正小标宋简体" w:cs="方正小标宋简体"/>
          <w:spacing w:val="-20"/>
          <w:sz w:val="44"/>
        </w:rPr>
      </w:pPr>
      <w:r>
        <w:rPr>
          <w:rFonts w:ascii="方正小标宋简体" w:eastAsia="方正小标宋简体" w:hAnsi="方正小标宋简体" w:cs="方正小标宋简体" w:hint="eastAsia"/>
          <w:w w:val="85"/>
          <w:sz w:val="56"/>
        </w:rPr>
        <w:t>2020年部门预算公开说明</w:t>
      </w:r>
    </w:p>
    <w:p w14:paraId="70142916" w14:textId="77777777" w:rsidR="00D802A0" w:rsidRDefault="00D802A0">
      <w:pPr>
        <w:jc w:val="center"/>
        <w:rPr>
          <w:rFonts w:ascii="方正小标宋_GBK" w:eastAsia="方正小标宋_GBK"/>
          <w:sz w:val="40"/>
        </w:rPr>
      </w:pPr>
    </w:p>
    <w:p w14:paraId="50792BE0" w14:textId="77777777" w:rsidR="00D802A0" w:rsidRDefault="00D802A0">
      <w:pPr>
        <w:jc w:val="center"/>
        <w:rPr>
          <w:rFonts w:ascii="方正小标宋_GBK" w:eastAsia="方正小标宋_GBK"/>
          <w:sz w:val="40"/>
        </w:rPr>
      </w:pPr>
    </w:p>
    <w:p w14:paraId="53950604" w14:textId="77777777" w:rsidR="00D802A0" w:rsidRDefault="00D802A0">
      <w:pPr>
        <w:jc w:val="center"/>
        <w:rPr>
          <w:rFonts w:ascii="方正小标宋_GBK" w:eastAsia="方正小标宋_GBK"/>
          <w:sz w:val="40"/>
        </w:rPr>
      </w:pPr>
    </w:p>
    <w:p w14:paraId="1714B8E6" w14:textId="77777777" w:rsidR="00D802A0" w:rsidRDefault="00D802A0">
      <w:pPr>
        <w:jc w:val="center"/>
        <w:rPr>
          <w:rFonts w:ascii="方正小标宋_GBK" w:eastAsia="方正小标宋_GBK"/>
          <w:sz w:val="40"/>
        </w:rPr>
      </w:pPr>
    </w:p>
    <w:p w14:paraId="1106032F" w14:textId="77777777" w:rsidR="00D802A0" w:rsidRDefault="00D802A0" w:rsidP="002F51A8">
      <w:pPr>
        <w:rPr>
          <w:rFonts w:ascii="方正小标宋_GBK" w:eastAsia="方正小标宋_GBK"/>
          <w:sz w:val="40"/>
        </w:rPr>
      </w:pPr>
    </w:p>
    <w:p w14:paraId="2EB4DB52" w14:textId="77777777" w:rsidR="00D802A0" w:rsidRDefault="00D802A0">
      <w:pPr>
        <w:jc w:val="center"/>
        <w:rPr>
          <w:rFonts w:ascii="方正小标宋_GBK" w:eastAsia="方正小标宋_GBK"/>
          <w:sz w:val="40"/>
        </w:rPr>
      </w:pPr>
    </w:p>
    <w:p w14:paraId="6B4EA9EF" w14:textId="77777777" w:rsidR="00D802A0" w:rsidRDefault="00D802A0">
      <w:pPr>
        <w:jc w:val="center"/>
        <w:rPr>
          <w:rFonts w:ascii="方正小标宋_GBK" w:eastAsia="方正小标宋_GBK"/>
          <w:sz w:val="40"/>
        </w:rPr>
      </w:pPr>
    </w:p>
    <w:p w14:paraId="43DA2B29" w14:textId="77777777" w:rsidR="00D802A0" w:rsidRDefault="00977267">
      <w:pPr>
        <w:jc w:val="center"/>
        <w:rPr>
          <w:rFonts w:ascii="楷体_GB2312" w:eastAsia="楷体_GB2312"/>
          <w:b/>
          <w:w w:val="90"/>
          <w:sz w:val="40"/>
        </w:rPr>
      </w:pPr>
      <w:r>
        <w:rPr>
          <w:rFonts w:ascii="楷体_GB2312" w:eastAsia="楷体_GB2312" w:hint="eastAsia"/>
          <w:b/>
          <w:w w:val="90"/>
          <w:sz w:val="40"/>
        </w:rPr>
        <w:t>二</w:t>
      </w:r>
      <w:r>
        <w:rPr>
          <w:rFonts w:ascii="宋体" w:hAnsi="宋体" w:cs="宋体" w:hint="eastAsia"/>
          <w:b/>
          <w:w w:val="90"/>
          <w:sz w:val="40"/>
        </w:rPr>
        <w:t>〇</w:t>
      </w:r>
      <w:r>
        <w:rPr>
          <w:rFonts w:ascii="楷体_GB2312" w:eastAsia="楷体_GB2312" w:hint="eastAsia"/>
          <w:b/>
          <w:w w:val="90"/>
          <w:sz w:val="40"/>
        </w:rPr>
        <w:t>二</w:t>
      </w:r>
      <w:r>
        <w:rPr>
          <w:rFonts w:ascii="宋体" w:hAnsi="宋体" w:cs="宋体" w:hint="eastAsia"/>
          <w:b/>
          <w:w w:val="90"/>
          <w:sz w:val="40"/>
        </w:rPr>
        <w:t>〇</w:t>
      </w:r>
      <w:r>
        <w:rPr>
          <w:rFonts w:ascii="楷体_GB2312" w:eastAsia="楷体_GB2312" w:hAnsi="楷体_GB2312" w:cs="楷体_GB2312" w:hint="eastAsia"/>
          <w:b/>
          <w:w w:val="90"/>
          <w:sz w:val="40"/>
        </w:rPr>
        <w:t>年六月</w:t>
      </w:r>
    </w:p>
    <w:p w14:paraId="23B6AF1E" w14:textId="77777777" w:rsidR="00D802A0" w:rsidRDefault="00977267">
      <w:pPr>
        <w:widowControl/>
        <w:jc w:val="left"/>
        <w:rPr>
          <w:rFonts w:ascii="黑体" w:eastAsia="黑体" w:hAnsi="黑体" w:cs="宋体"/>
          <w:color w:val="000000"/>
          <w:kern w:val="0"/>
          <w:sz w:val="44"/>
          <w:szCs w:val="32"/>
        </w:rPr>
      </w:pPr>
      <w:r>
        <w:rPr>
          <w:rFonts w:ascii="黑体" w:eastAsia="黑体" w:hAnsi="黑体"/>
          <w:color w:val="000000"/>
          <w:sz w:val="44"/>
          <w:szCs w:val="32"/>
        </w:rPr>
        <w:br w:type="page"/>
      </w:r>
    </w:p>
    <w:p w14:paraId="3268E8F7" w14:textId="77777777" w:rsidR="00D802A0" w:rsidRDefault="00D802A0">
      <w:pPr>
        <w:pStyle w:val="11"/>
        <w:topLinePunct/>
        <w:spacing w:before="0" w:beforeAutospacing="0" w:after="0" w:afterAutospacing="0" w:line="360" w:lineRule="auto"/>
        <w:ind w:firstLine="880"/>
        <w:jc w:val="center"/>
        <w:rPr>
          <w:rFonts w:ascii="黑体" w:eastAsia="黑体" w:hAnsi="黑体"/>
          <w:color w:val="000000"/>
          <w:sz w:val="44"/>
          <w:szCs w:val="32"/>
        </w:rPr>
      </w:pPr>
    </w:p>
    <w:p w14:paraId="7DBE281D" w14:textId="77777777" w:rsidR="00D802A0" w:rsidRDefault="00977267">
      <w:pPr>
        <w:pStyle w:val="11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44"/>
          <w:szCs w:val="32"/>
        </w:rPr>
      </w:pPr>
      <w:r>
        <w:rPr>
          <w:rFonts w:ascii="黑体" w:eastAsia="黑体" w:hAnsi="黑体" w:hint="eastAsia"/>
          <w:color w:val="000000"/>
          <w:sz w:val="44"/>
          <w:szCs w:val="32"/>
        </w:rPr>
        <w:t>目 录</w:t>
      </w:r>
    </w:p>
    <w:p w14:paraId="0315DF51" w14:textId="77777777" w:rsidR="00D802A0" w:rsidRDefault="00D802A0">
      <w:pPr>
        <w:pStyle w:val="11"/>
        <w:topLinePunct/>
        <w:spacing w:before="0" w:beforeAutospacing="0" w:after="0" w:afterAutospacing="0" w:line="360" w:lineRule="auto"/>
        <w:ind w:firstLine="720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7924E6C9" w14:textId="77777777" w:rsidR="00D802A0" w:rsidRDefault="00977267">
      <w:pPr>
        <w:pStyle w:val="11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第一部分</w:t>
      </w:r>
      <w:r>
        <w:rPr>
          <w:rFonts w:hint="eastAsia"/>
          <w:color w:val="000000"/>
          <w:sz w:val="32"/>
          <w:szCs w:val="32"/>
        </w:rPr>
        <w:t xml:space="preserve"> </w:t>
      </w:r>
      <w:r>
        <w:rPr>
          <w:rFonts w:ascii="黑体" w:eastAsia="黑体" w:hAnsi="黑体" w:hint="eastAsia"/>
          <w:color w:val="000000"/>
          <w:sz w:val="32"/>
          <w:szCs w:val="32"/>
        </w:rPr>
        <w:t>部门概况</w:t>
      </w:r>
      <w:r>
        <w:rPr>
          <w:rFonts w:hint="eastAsia"/>
          <w:color w:val="000000"/>
          <w:sz w:val="32"/>
          <w:szCs w:val="32"/>
        </w:rPr>
        <w:t> </w:t>
      </w:r>
    </w:p>
    <w:p w14:paraId="17B6AE5A" w14:textId="77777777" w:rsidR="00D802A0" w:rsidRDefault="00977267">
      <w:pPr>
        <w:pStyle w:val="11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一、部门主要职责</w:t>
      </w:r>
    </w:p>
    <w:p w14:paraId="564B6A84" w14:textId="77777777" w:rsidR="00D802A0" w:rsidRDefault="00977267">
      <w:pPr>
        <w:pStyle w:val="11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二、机构设置情况</w:t>
      </w:r>
    </w:p>
    <w:p w14:paraId="26423028" w14:textId="77777777" w:rsidR="00D802A0" w:rsidRDefault="00977267">
      <w:pPr>
        <w:pStyle w:val="11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第二部分 2020年部门预算情况说明</w:t>
      </w:r>
    </w:p>
    <w:p w14:paraId="543E3F14" w14:textId="77777777" w:rsidR="00D802A0" w:rsidRDefault="00977267">
      <w:pPr>
        <w:pStyle w:val="11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第三部分 名词解释</w:t>
      </w:r>
    </w:p>
    <w:p w14:paraId="7306C638" w14:textId="77777777" w:rsidR="00D802A0" w:rsidRDefault="00D802A0">
      <w:pPr>
        <w:pStyle w:val="11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eastAsia="黑体" w:hAnsi="黑体"/>
          <w:color w:val="000000"/>
          <w:sz w:val="32"/>
          <w:szCs w:val="32"/>
        </w:rPr>
      </w:pPr>
    </w:p>
    <w:p w14:paraId="65EF3805" w14:textId="77777777" w:rsidR="00D802A0" w:rsidRDefault="00977267">
      <w:pPr>
        <w:pStyle w:val="11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附件：濮阳市华龙区科学技术局2020年部门预算表</w:t>
      </w:r>
    </w:p>
    <w:p w14:paraId="25450464" w14:textId="77777777" w:rsidR="00D802A0" w:rsidRDefault="00977267">
      <w:pPr>
        <w:pStyle w:val="11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一、部门收支总表</w:t>
      </w:r>
    </w:p>
    <w:p w14:paraId="63C62B5F" w14:textId="77777777" w:rsidR="00D802A0" w:rsidRDefault="00977267">
      <w:pPr>
        <w:pStyle w:val="11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二、部门收入总表</w:t>
      </w:r>
    </w:p>
    <w:p w14:paraId="447ABA72" w14:textId="77777777" w:rsidR="00D802A0" w:rsidRDefault="00977267">
      <w:pPr>
        <w:pStyle w:val="11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三、部门支出总表</w:t>
      </w:r>
    </w:p>
    <w:p w14:paraId="334F8693" w14:textId="77777777" w:rsidR="00D802A0" w:rsidRDefault="00977267">
      <w:pPr>
        <w:pStyle w:val="11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四、财政拨款收支总表</w:t>
      </w:r>
    </w:p>
    <w:p w14:paraId="0CEA831B" w14:textId="77777777" w:rsidR="00D802A0" w:rsidRDefault="00977267">
      <w:pPr>
        <w:pStyle w:val="11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五、一般公共预算支出表</w:t>
      </w:r>
    </w:p>
    <w:p w14:paraId="1BB46426" w14:textId="77777777" w:rsidR="00D802A0" w:rsidRDefault="00977267">
      <w:pPr>
        <w:pStyle w:val="11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六、一般公共预算基本支出表</w:t>
      </w:r>
    </w:p>
    <w:p w14:paraId="7272C843" w14:textId="77777777" w:rsidR="00D802A0" w:rsidRDefault="00977267">
      <w:pPr>
        <w:pStyle w:val="11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七、一般公共预算“三公”经费支出表</w:t>
      </w:r>
    </w:p>
    <w:p w14:paraId="3879B6F7" w14:textId="77777777" w:rsidR="00D802A0" w:rsidRDefault="00977267">
      <w:pPr>
        <w:pStyle w:val="11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八、政府性基金预算支出表</w:t>
      </w:r>
    </w:p>
    <w:p w14:paraId="306CE8B0" w14:textId="77777777" w:rsidR="00D802A0" w:rsidRDefault="00D802A0">
      <w:pPr>
        <w:ind w:firstLineChars="200" w:firstLine="640"/>
        <w:rPr>
          <w:rFonts w:ascii="黑体" w:eastAsia="黑体" w:hAnsi="黑体"/>
          <w:szCs w:val="32"/>
        </w:rPr>
      </w:pPr>
    </w:p>
    <w:p w14:paraId="5D27824D" w14:textId="77777777" w:rsidR="00D802A0" w:rsidRDefault="00977267">
      <w:pPr>
        <w:rPr>
          <w:rFonts w:ascii="黑体" w:eastAsia="黑体" w:hAnsi="黑体"/>
          <w:szCs w:val="32"/>
        </w:rPr>
      </w:pPr>
      <w:r>
        <w:rPr>
          <w:rFonts w:ascii="黑体" w:eastAsia="黑体" w:hAnsi="黑体"/>
          <w:szCs w:val="32"/>
        </w:rPr>
        <w:br w:type="page"/>
      </w:r>
    </w:p>
    <w:p w14:paraId="4FBEA00F" w14:textId="77777777" w:rsidR="00D802A0" w:rsidRDefault="00D802A0">
      <w:pPr>
        <w:ind w:firstLineChars="200" w:firstLine="640"/>
        <w:rPr>
          <w:rFonts w:ascii="黑体" w:eastAsia="黑体" w:hAnsi="黑体"/>
          <w:szCs w:val="32"/>
        </w:rPr>
      </w:pPr>
    </w:p>
    <w:p w14:paraId="5F0F425A" w14:textId="77777777" w:rsidR="00D802A0" w:rsidRDefault="00977267">
      <w:pPr>
        <w:pStyle w:val="11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第一部分</w:t>
      </w:r>
    </w:p>
    <w:p w14:paraId="67716DE7" w14:textId="77777777" w:rsidR="00D802A0" w:rsidRDefault="00977267">
      <w:pPr>
        <w:pStyle w:val="11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部门概况</w:t>
      </w:r>
    </w:p>
    <w:p w14:paraId="059236C0" w14:textId="77777777" w:rsidR="00D802A0" w:rsidRDefault="00977267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/>
          <w:szCs w:val="32"/>
        </w:rPr>
        <w:t> </w:t>
      </w:r>
    </w:p>
    <w:p w14:paraId="554B1294" w14:textId="77777777" w:rsidR="00D802A0" w:rsidRDefault="00977267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一、部门主要职责</w:t>
      </w:r>
    </w:p>
    <w:p w14:paraId="3C14A5C3" w14:textId="77777777" w:rsidR="00D802A0" w:rsidRDefault="00977267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濮阳市华龙区科学技术局是贯彻落实上级经济、财税政策法规，综合管理全区财政收支，实施财政监督，参与调控全区国民经济的区政府工作部门，主要职责有：</w:t>
      </w:r>
    </w:p>
    <w:p w14:paraId="7F27F630" w14:textId="77777777" w:rsidR="00D802A0" w:rsidRDefault="00977267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 xml:space="preserve">1.拟定和执行全区财政税收的发展规划、中长期规划、改革方案及有关政策，贯彻执行各项宏观经济政策，提出运用财税政策实施宏观调控和综合平衡社会财力的建议，贯彻执行区与乡办、国家与企业的分配政策。      </w:t>
      </w:r>
    </w:p>
    <w:p w14:paraId="3B1C9329" w14:textId="77777777" w:rsidR="00D802A0" w:rsidRDefault="00977267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2.贯彻执行上级财政部门制定的财政、国有资产管理、财务、会计管理等方面的法规、条例和管理制度。</w:t>
      </w:r>
    </w:p>
    <w:p w14:paraId="52467252" w14:textId="77777777" w:rsidR="00D802A0" w:rsidRDefault="00977267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3.编制年度区级预决算草案并组织实施，受区政府委托，向区人民代表大会报告全区预算及其执行情况，向区人大常委会报告决算。</w:t>
      </w:r>
    </w:p>
    <w:p w14:paraId="739C993D" w14:textId="77777777" w:rsidR="00D802A0" w:rsidRDefault="00977267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4.管理区级各项财政收入、预算外资金和财政专户，管理有关区级政府性基金，会同有关部门办理行政事业性收费、政府性基金申报工作。</w:t>
      </w:r>
    </w:p>
    <w:p w14:paraId="59AFB71D" w14:textId="77777777" w:rsidR="00D802A0" w:rsidRDefault="00977267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5.管理区级财政公共支出，管理行政机构、事业单位的</w:t>
      </w:r>
      <w:r>
        <w:rPr>
          <w:rFonts w:ascii="仿宋" w:eastAsia="仿宋" w:hAnsi="仿宋" w:hint="eastAsia"/>
          <w:szCs w:val="32"/>
        </w:rPr>
        <w:lastRenderedPageBreak/>
        <w:t>支出。</w:t>
      </w:r>
    </w:p>
    <w:p w14:paraId="4510BA69" w14:textId="77777777" w:rsidR="00D802A0" w:rsidRDefault="00977267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6.制定需要全区统一规定的标准和管理办法，贯彻执行政府采购政策，监督执行《行政单位财务规划》、《事业单位财务规划》。</w:t>
      </w:r>
    </w:p>
    <w:p w14:paraId="2DCC370C" w14:textId="77777777" w:rsidR="00D802A0" w:rsidRDefault="00977267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7.负责行政事业单位国有资产管理工作。</w:t>
      </w:r>
    </w:p>
    <w:p w14:paraId="0E68863A" w14:textId="77777777" w:rsidR="00D802A0" w:rsidRDefault="00977267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8.负责全区企业财务制度的制定、监督和管理，监督执行《企业财务通则》。</w:t>
      </w:r>
    </w:p>
    <w:p w14:paraId="5AF221C1" w14:textId="77777777" w:rsidR="00D802A0" w:rsidRDefault="00977267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9.指导全区乡办财政建设工作。</w:t>
      </w:r>
    </w:p>
    <w:p w14:paraId="1605DC48" w14:textId="77777777" w:rsidR="00D802A0" w:rsidRDefault="00977267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10.拟定全区基本建设财务管理制度，管理区级财政基本建设支出。</w:t>
      </w:r>
    </w:p>
    <w:p w14:paraId="79E07099" w14:textId="77777777" w:rsidR="00D802A0" w:rsidRDefault="00977267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11.负责小城镇建设资金与财务管理。</w:t>
      </w:r>
    </w:p>
    <w:p w14:paraId="324C917F" w14:textId="77777777" w:rsidR="00D802A0" w:rsidRDefault="00977267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12.拟定和执行国家社会保障资金的财务管理制度，管理全区财政社会保障支出。</w:t>
      </w:r>
    </w:p>
    <w:p w14:paraId="3E768EFA" w14:textId="77777777" w:rsidR="00D802A0" w:rsidRDefault="00977267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13.组织实施对社会保障资金使用的财政监督。</w:t>
      </w:r>
    </w:p>
    <w:p w14:paraId="6557DE7D" w14:textId="77777777" w:rsidR="00D802A0" w:rsidRDefault="00977267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14.执行国家国内、国外债务管理的方针政策和国债发行计划，拟定地方性有关政策和配套方法，组织参加政府债务的谈判和磋商，草签有关协议并管理政府债务。</w:t>
      </w:r>
    </w:p>
    <w:p w14:paraId="76FF6129" w14:textId="77777777" w:rsidR="00D802A0" w:rsidRDefault="00977267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15.参与全区住房制度和土地使用制度改革、拟定并监督执行住房资金，国有土地出让</w:t>
      </w:r>
      <w:proofErr w:type="gramStart"/>
      <w:r>
        <w:rPr>
          <w:rFonts w:ascii="仿宋" w:eastAsia="仿宋" w:hAnsi="仿宋" w:hint="eastAsia"/>
          <w:szCs w:val="32"/>
        </w:rPr>
        <w:t>金收益</w:t>
      </w:r>
      <w:proofErr w:type="gramEnd"/>
      <w:r>
        <w:rPr>
          <w:rFonts w:ascii="仿宋" w:eastAsia="仿宋" w:hAnsi="仿宋" w:hint="eastAsia"/>
          <w:szCs w:val="32"/>
        </w:rPr>
        <w:t>财务管理、会计核算方法、指导监督有关部门住房管理资金。</w:t>
      </w:r>
    </w:p>
    <w:p w14:paraId="3E3F567C" w14:textId="77777777" w:rsidR="00D802A0" w:rsidRDefault="00977267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16.管理全区会计工作，监督执行会计规章制度，《企业会计准则》，监督执行政府总预算、行政和事业单位及分行</w:t>
      </w:r>
      <w:r>
        <w:rPr>
          <w:rFonts w:ascii="仿宋" w:eastAsia="仿宋" w:hAnsi="仿宋" w:hint="eastAsia"/>
          <w:szCs w:val="32"/>
        </w:rPr>
        <w:lastRenderedPageBreak/>
        <w:t>业的会计制度，依法监督经济</w:t>
      </w:r>
      <w:proofErr w:type="gramStart"/>
      <w:r>
        <w:rPr>
          <w:rFonts w:ascii="仿宋" w:eastAsia="仿宋" w:hAnsi="仿宋" w:hint="eastAsia"/>
          <w:szCs w:val="32"/>
        </w:rPr>
        <w:t>鉴证</w:t>
      </w:r>
      <w:proofErr w:type="gramEnd"/>
      <w:r>
        <w:rPr>
          <w:rFonts w:ascii="仿宋" w:eastAsia="仿宋" w:hAnsi="仿宋" w:hint="eastAsia"/>
          <w:szCs w:val="32"/>
        </w:rPr>
        <w:t>类社会中介机构的业务活动，指导和规范注册会计师和会计事务所的执业行为。</w:t>
      </w:r>
    </w:p>
    <w:p w14:paraId="1EE59ECD" w14:textId="77777777" w:rsidR="00D802A0" w:rsidRDefault="00977267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17.监督财税方针政策、法律法规、行政规章的执行情况，检查反映财政收支管理中的重大问题，提出加强财政管理的政策建议，负责对中介机构审计的企业年度会计报表的审查工作。</w:t>
      </w:r>
    </w:p>
    <w:p w14:paraId="6A09EA73" w14:textId="77777777" w:rsidR="00D802A0" w:rsidRDefault="00977267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18.制定全区财政科学研究和教育规划，组织财政人才培训，负责财政信息和财政宣传工作。</w:t>
      </w:r>
    </w:p>
    <w:p w14:paraId="19741EAA" w14:textId="77777777" w:rsidR="00D802A0" w:rsidRDefault="00977267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19.承办区政府交办的其他事项。</w:t>
      </w:r>
    </w:p>
    <w:p w14:paraId="16C90DEB" w14:textId="77777777" w:rsidR="00D802A0" w:rsidRDefault="00977267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二、机构设置情况</w:t>
      </w:r>
    </w:p>
    <w:p w14:paraId="3A279FA7" w14:textId="77777777" w:rsidR="00D802A0" w:rsidRDefault="00977267">
      <w:pPr>
        <w:spacing w:line="360" w:lineRule="auto"/>
        <w:ind w:firstLineChars="200" w:firstLine="640"/>
        <w:jc w:val="left"/>
        <w:rPr>
          <w:rFonts w:hAnsi="仿宋_GB2312" w:cs="仿宋_GB2312"/>
          <w:szCs w:val="32"/>
        </w:rPr>
      </w:pPr>
      <w:r>
        <w:rPr>
          <w:rFonts w:ascii="仿宋" w:eastAsia="仿宋" w:hAnsi="仿宋" w:hint="eastAsia"/>
          <w:szCs w:val="32"/>
        </w:rPr>
        <w:t>根据工作职责及实际工作需要，</w:t>
      </w:r>
      <w:r>
        <w:rPr>
          <w:rFonts w:hAnsi="仿宋_GB2312" w:cs="仿宋_GB2312" w:hint="eastAsia"/>
          <w:szCs w:val="32"/>
        </w:rPr>
        <w:t>华龙区科学技术局有二级事业单位</w:t>
      </w:r>
      <w:r>
        <w:rPr>
          <w:rFonts w:hAnsi="仿宋_GB2312" w:cs="仿宋_GB2312"/>
          <w:szCs w:val="32"/>
        </w:rPr>
        <w:t>4</w:t>
      </w:r>
      <w:r w:rsidR="003015C5">
        <w:rPr>
          <w:rFonts w:hAnsi="仿宋_GB2312" w:cs="仿宋_GB2312" w:hint="eastAsia"/>
          <w:szCs w:val="32"/>
        </w:rPr>
        <w:t>个</w:t>
      </w:r>
      <w:r>
        <w:rPr>
          <w:rFonts w:hAnsi="仿宋_GB2312" w:cs="仿宋_GB2312" w:hint="eastAsia"/>
          <w:szCs w:val="32"/>
        </w:rPr>
        <w:t>：</w:t>
      </w:r>
    </w:p>
    <w:p w14:paraId="1D2494C0" w14:textId="77777777" w:rsidR="00D802A0" w:rsidRDefault="00977267">
      <w:pPr>
        <w:spacing w:line="600" w:lineRule="exact"/>
        <w:ind w:firstLineChars="200" w:firstLine="640"/>
        <w:rPr>
          <w:szCs w:val="32"/>
        </w:rPr>
      </w:pPr>
      <w:r>
        <w:rPr>
          <w:szCs w:val="32"/>
        </w:rPr>
        <w:t>1</w:t>
      </w:r>
      <w:r>
        <w:rPr>
          <w:rFonts w:hint="eastAsia"/>
          <w:szCs w:val="32"/>
        </w:rPr>
        <w:t>、华龙区农业科学研究所</w:t>
      </w:r>
    </w:p>
    <w:p w14:paraId="1F6B3D61" w14:textId="77777777" w:rsidR="00D802A0" w:rsidRDefault="00977267">
      <w:pPr>
        <w:spacing w:line="600" w:lineRule="exact"/>
        <w:ind w:firstLineChars="200" w:firstLine="640"/>
        <w:rPr>
          <w:szCs w:val="32"/>
        </w:rPr>
      </w:pPr>
      <w:r>
        <w:rPr>
          <w:szCs w:val="32"/>
        </w:rPr>
        <w:t>2</w:t>
      </w:r>
      <w:r>
        <w:rPr>
          <w:rFonts w:hint="eastAsia"/>
          <w:szCs w:val="32"/>
        </w:rPr>
        <w:t>、华龙区地震监测所</w:t>
      </w:r>
    </w:p>
    <w:p w14:paraId="701E6B7B" w14:textId="77777777" w:rsidR="00D802A0" w:rsidRDefault="00977267">
      <w:pPr>
        <w:spacing w:line="600" w:lineRule="exact"/>
        <w:ind w:firstLineChars="200" w:firstLine="640"/>
        <w:rPr>
          <w:szCs w:val="32"/>
        </w:rPr>
      </w:pPr>
      <w:r>
        <w:rPr>
          <w:szCs w:val="32"/>
        </w:rPr>
        <w:t>3</w:t>
      </w:r>
      <w:r>
        <w:rPr>
          <w:rFonts w:hint="eastAsia"/>
          <w:szCs w:val="32"/>
        </w:rPr>
        <w:t>、华龙区情报信息研究中心</w:t>
      </w:r>
    </w:p>
    <w:p w14:paraId="5A0E4531" w14:textId="77777777" w:rsidR="00D802A0" w:rsidRDefault="00977267">
      <w:pPr>
        <w:ind w:firstLineChars="200" w:firstLine="640"/>
        <w:rPr>
          <w:rFonts w:ascii="仿宋" w:eastAsia="仿宋" w:hAnsi="仿宋"/>
          <w:color w:val="FF0000"/>
          <w:szCs w:val="32"/>
        </w:rPr>
      </w:pPr>
      <w:r>
        <w:rPr>
          <w:szCs w:val="32"/>
        </w:rPr>
        <w:t>4</w:t>
      </w:r>
      <w:r>
        <w:rPr>
          <w:rFonts w:hint="eastAsia"/>
          <w:szCs w:val="32"/>
        </w:rPr>
        <w:t>、华龙区知识产权管理办公室</w:t>
      </w:r>
    </w:p>
    <w:p w14:paraId="70815E36" w14:textId="77777777" w:rsidR="00D802A0" w:rsidRDefault="003015C5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本部门无独立核算的下属预算单位，部门本级预算即汇总预算。</w:t>
      </w:r>
    </w:p>
    <w:p w14:paraId="2E082FA9" w14:textId="77777777" w:rsidR="00D802A0" w:rsidRDefault="00D802A0">
      <w:pPr>
        <w:ind w:firstLineChars="200" w:firstLine="640"/>
        <w:rPr>
          <w:rFonts w:ascii="仿宋" w:eastAsia="仿宋" w:hAnsi="仿宋"/>
          <w:szCs w:val="32"/>
        </w:rPr>
      </w:pPr>
    </w:p>
    <w:p w14:paraId="0B192B8F" w14:textId="77777777" w:rsidR="00D802A0" w:rsidRDefault="00D802A0">
      <w:pPr>
        <w:ind w:firstLineChars="200" w:firstLine="640"/>
        <w:rPr>
          <w:rFonts w:ascii="仿宋" w:eastAsia="仿宋" w:hAnsi="仿宋"/>
          <w:szCs w:val="32"/>
        </w:rPr>
      </w:pPr>
    </w:p>
    <w:p w14:paraId="5FA8B329" w14:textId="77777777" w:rsidR="00D802A0" w:rsidRDefault="00D802A0">
      <w:pPr>
        <w:ind w:firstLineChars="200" w:firstLine="640"/>
        <w:rPr>
          <w:rFonts w:ascii="仿宋" w:eastAsia="仿宋" w:hAnsi="仿宋"/>
          <w:szCs w:val="32"/>
        </w:rPr>
      </w:pPr>
    </w:p>
    <w:p w14:paraId="65EE1E28" w14:textId="77777777" w:rsidR="00D802A0" w:rsidRDefault="00D802A0">
      <w:pPr>
        <w:ind w:firstLineChars="200" w:firstLine="640"/>
        <w:rPr>
          <w:rFonts w:ascii="仿宋" w:eastAsia="仿宋" w:hAnsi="仿宋"/>
          <w:szCs w:val="32"/>
        </w:rPr>
      </w:pPr>
    </w:p>
    <w:p w14:paraId="7B07E4CE" w14:textId="77777777" w:rsidR="00D802A0" w:rsidRDefault="00D802A0">
      <w:pPr>
        <w:ind w:firstLineChars="200" w:firstLine="640"/>
        <w:rPr>
          <w:rFonts w:ascii="黑体" w:eastAsia="黑体" w:hAnsi="黑体"/>
          <w:szCs w:val="32"/>
        </w:rPr>
      </w:pPr>
    </w:p>
    <w:p w14:paraId="78E1B1D6" w14:textId="77777777" w:rsidR="00D802A0" w:rsidRDefault="00977267">
      <w:pPr>
        <w:pStyle w:val="11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第二部分</w:t>
      </w:r>
    </w:p>
    <w:p w14:paraId="05705A74" w14:textId="77777777" w:rsidR="00D802A0" w:rsidRDefault="00977267">
      <w:pPr>
        <w:pStyle w:val="11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2020年部门预算情况说明</w:t>
      </w:r>
    </w:p>
    <w:p w14:paraId="424AC36C" w14:textId="77777777" w:rsidR="00D802A0" w:rsidRDefault="00D802A0">
      <w:pPr>
        <w:ind w:firstLineChars="200" w:firstLine="640"/>
        <w:rPr>
          <w:rFonts w:ascii="华文仿宋" w:eastAsia="华文仿宋" w:hAnsi="华文仿宋"/>
          <w:szCs w:val="32"/>
        </w:rPr>
      </w:pPr>
    </w:p>
    <w:p w14:paraId="4937D150" w14:textId="77777777" w:rsidR="00D802A0" w:rsidRDefault="00977267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一、本级预算和所属单位预算在内的汇总预算总体情况</w:t>
      </w:r>
    </w:p>
    <w:p w14:paraId="7D65C40C" w14:textId="77777777" w:rsidR="00D802A0" w:rsidRDefault="00977267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本部门无独立核算的下属预算单位，部门本级预算即汇总预算。</w:t>
      </w:r>
      <w:r>
        <w:rPr>
          <w:rFonts w:ascii="仿宋" w:eastAsia="仿宋" w:hAnsi="仿宋"/>
          <w:szCs w:val="32"/>
        </w:rPr>
        <w:t>20</w:t>
      </w:r>
      <w:r>
        <w:rPr>
          <w:rFonts w:ascii="仿宋" w:eastAsia="仿宋" w:hAnsi="仿宋" w:hint="eastAsia"/>
          <w:szCs w:val="32"/>
        </w:rPr>
        <w:t>20年本部门预算收入总计281.39万元，支出总计281.39万元。</w:t>
      </w:r>
    </w:p>
    <w:p w14:paraId="441F0655" w14:textId="77777777" w:rsidR="00D802A0" w:rsidRDefault="00977267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二、部门预算收支增减变动情况</w:t>
      </w:r>
    </w:p>
    <w:p w14:paraId="7542BC06" w14:textId="77777777" w:rsidR="00D802A0" w:rsidRDefault="00977267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>20</w:t>
      </w:r>
      <w:r>
        <w:rPr>
          <w:rFonts w:ascii="仿宋" w:eastAsia="仿宋" w:hAnsi="仿宋" w:hint="eastAsia"/>
          <w:szCs w:val="32"/>
        </w:rPr>
        <w:t>20年本部门预算收入总计281.39万元，支出总计281.39万元。其中：基本支出253.28万元，占比90.01%，项目支出28.11万元，占比9.99%。</w:t>
      </w:r>
    </w:p>
    <w:p w14:paraId="1C342785" w14:textId="571166BC" w:rsidR="00D802A0" w:rsidRDefault="00977267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2020年本部门预算</w:t>
      </w:r>
      <w:bookmarkStart w:id="0" w:name="_Hlk58854414"/>
      <w:r w:rsidR="00CB11CB">
        <w:rPr>
          <w:rFonts w:ascii="仿宋" w:eastAsia="仿宋" w:hAnsi="仿宋" w:hint="eastAsia"/>
          <w:szCs w:val="32"/>
        </w:rPr>
        <w:t>收入和支出均</w:t>
      </w:r>
      <w:bookmarkEnd w:id="0"/>
      <w:r>
        <w:rPr>
          <w:rFonts w:ascii="仿宋" w:eastAsia="仿宋" w:hAnsi="仿宋" w:hint="eastAsia"/>
          <w:szCs w:val="32"/>
        </w:rPr>
        <w:t>较上年减少10.69万元，减少3.66</w:t>
      </w:r>
      <w:r>
        <w:rPr>
          <w:rFonts w:ascii="仿宋" w:eastAsia="仿宋" w:hAnsi="仿宋"/>
          <w:szCs w:val="32"/>
        </w:rPr>
        <w:t>%</w:t>
      </w:r>
      <w:r>
        <w:rPr>
          <w:rFonts w:ascii="仿宋" w:eastAsia="仿宋" w:hAnsi="仿宋" w:hint="eastAsia"/>
          <w:szCs w:val="32"/>
        </w:rPr>
        <w:t>，主要原因严格按照中央八项规定和厉行节约有关精神。</w:t>
      </w:r>
    </w:p>
    <w:p w14:paraId="17DCDE2E" w14:textId="77777777" w:rsidR="00D802A0" w:rsidRDefault="00977267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三、一般公共预算基本支出情况</w:t>
      </w:r>
    </w:p>
    <w:p w14:paraId="0F443B6B" w14:textId="77777777" w:rsidR="00D802A0" w:rsidRDefault="00977267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2020年本部门一般公共预算基本支出253.28万元，其中：人员经费242.08万元，主要包括：基本工资、绩效工资、机关事业单位基本养老保险缴费、医疗保险缴费、其他社会保障缴费、住房公积金、其他工资福利支出、退休费、其他对个人和家庭的补助支出；公用经费11</w:t>
      </w:r>
      <w:r w:rsidR="003015C5">
        <w:rPr>
          <w:rFonts w:ascii="仿宋" w:eastAsia="仿宋" w:hAnsi="仿宋" w:hint="eastAsia"/>
          <w:szCs w:val="32"/>
        </w:rPr>
        <w:t>.</w:t>
      </w:r>
      <w:r>
        <w:rPr>
          <w:rFonts w:ascii="仿宋" w:eastAsia="仿宋" w:hAnsi="仿宋" w:hint="eastAsia"/>
          <w:szCs w:val="32"/>
        </w:rPr>
        <w:t>2万元，主要包括：办公费、培训费、公务接待费、公务用车运行维护费、</w:t>
      </w:r>
      <w:r>
        <w:rPr>
          <w:rFonts w:ascii="仿宋" w:eastAsia="仿宋" w:hAnsi="仿宋" w:hint="eastAsia"/>
          <w:szCs w:val="32"/>
        </w:rPr>
        <w:lastRenderedPageBreak/>
        <w:t>其他商品和服务支出。</w:t>
      </w:r>
    </w:p>
    <w:p w14:paraId="47A82DE5" w14:textId="77777777" w:rsidR="00D802A0" w:rsidRDefault="00977267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四、机关运行经费安排情况</w:t>
      </w:r>
    </w:p>
    <w:p w14:paraId="19F5829C" w14:textId="77777777" w:rsidR="00D802A0" w:rsidRDefault="00977267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>20</w:t>
      </w:r>
      <w:r>
        <w:rPr>
          <w:rFonts w:ascii="仿宋" w:eastAsia="仿宋" w:hAnsi="仿宋" w:hint="eastAsia"/>
          <w:szCs w:val="32"/>
        </w:rPr>
        <w:t>20年本部门机关运行经费安排11.2万元，主要用于保障机关机构正常运转及正常履职需要的办公费、培训费、公务接待费、公务用车运行维护费、其他商品和服务支出，比上年减少0.4万元，减少0.03%，主要原因是深入贯彻落实中央八项规定和厉行节约有关精神。</w:t>
      </w:r>
    </w:p>
    <w:p w14:paraId="7AA05B08" w14:textId="77777777" w:rsidR="00D802A0" w:rsidRDefault="00977267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五、“三公”经费安排情况</w:t>
      </w:r>
    </w:p>
    <w:p w14:paraId="74D1433B" w14:textId="77777777" w:rsidR="00D802A0" w:rsidRDefault="00977267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>20</w:t>
      </w:r>
      <w:r>
        <w:rPr>
          <w:rFonts w:ascii="仿宋" w:eastAsia="仿宋" w:hAnsi="仿宋" w:hint="eastAsia"/>
          <w:szCs w:val="32"/>
        </w:rPr>
        <w:t>20年本部门“三公”经费预算2.6万元，较上年增加1.6万元，其中，公务用车运行维护费增加1万元，主要原因是今年突发疫情期间值班、宣传，疫情后深入企业调研，加强科技宣传和培训，多</w:t>
      </w:r>
      <w:proofErr w:type="gramStart"/>
      <w:r>
        <w:rPr>
          <w:rFonts w:ascii="仿宋" w:eastAsia="仿宋" w:hAnsi="仿宋" w:hint="eastAsia"/>
          <w:szCs w:val="32"/>
        </w:rPr>
        <w:t>措</w:t>
      </w:r>
      <w:proofErr w:type="gramEnd"/>
      <w:r>
        <w:rPr>
          <w:rFonts w:ascii="仿宋" w:eastAsia="仿宋" w:hAnsi="仿宋" w:hint="eastAsia"/>
          <w:szCs w:val="32"/>
        </w:rPr>
        <w:t>并举</w:t>
      </w:r>
      <w:r>
        <w:rPr>
          <w:rFonts w:ascii="仿宋" w:eastAsia="仿宋" w:hAnsi="仿宋"/>
          <w:szCs w:val="32"/>
        </w:rPr>
        <w:t>支持企业创新发展</w:t>
      </w:r>
      <w:r>
        <w:rPr>
          <w:rFonts w:ascii="仿宋" w:eastAsia="仿宋" w:hAnsi="仿宋" w:hint="eastAsia"/>
          <w:szCs w:val="32"/>
        </w:rPr>
        <w:t>，复工复产，完成2020年脱贫攻坚目标任务，公务接待费增加0.6万元，主要原因是中原（濮阳）油气技术装备展览会论坛由本部门做好展会前期对接、会务安排、嘉宾接待等工作。</w:t>
      </w:r>
    </w:p>
    <w:p w14:paraId="1B0D1C0E" w14:textId="77777777" w:rsidR="00D802A0" w:rsidRDefault="00977267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1.因公出国（境）费0万元；</w:t>
      </w:r>
      <w:r>
        <w:rPr>
          <w:rFonts w:ascii="仿宋" w:eastAsia="仿宋" w:hAnsi="仿宋"/>
          <w:szCs w:val="32"/>
        </w:rPr>
        <w:t xml:space="preserve"> </w:t>
      </w:r>
    </w:p>
    <w:p w14:paraId="60FA1508" w14:textId="77777777" w:rsidR="00D802A0" w:rsidRDefault="00977267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2.公务用车购置及运行费2万元，其中：公务用车购置0万元，公务用车运行费2万元。</w:t>
      </w:r>
    </w:p>
    <w:p w14:paraId="7505CCD6" w14:textId="77777777" w:rsidR="00D802A0" w:rsidRDefault="00977267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3.公务接待费0.6万元。</w:t>
      </w:r>
    </w:p>
    <w:p w14:paraId="7A903463" w14:textId="77777777" w:rsidR="00D802A0" w:rsidRDefault="00977267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黑体" w:eastAsia="黑体" w:hAnsi="黑体" w:hint="eastAsia"/>
          <w:szCs w:val="32"/>
        </w:rPr>
        <w:t>六、政府采购安排情况</w:t>
      </w:r>
    </w:p>
    <w:p w14:paraId="0936A38B" w14:textId="77777777" w:rsidR="00D802A0" w:rsidRDefault="002F51A8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>20</w:t>
      </w:r>
      <w:r>
        <w:rPr>
          <w:rFonts w:ascii="仿宋" w:eastAsia="仿宋" w:hAnsi="仿宋" w:hint="eastAsia"/>
          <w:szCs w:val="32"/>
        </w:rPr>
        <w:t>20</w:t>
      </w:r>
      <w:r w:rsidR="00977267">
        <w:rPr>
          <w:rFonts w:ascii="仿宋" w:eastAsia="仿宋" w:hAnsi="仿宋" w:hint="eastAsia"/>
          <w:szCs w:val="32"/>
        </w:rPr>
        <w:t>年本部门无政府采购预算安排。</w:t>
      </w:r>
    </w:p>
    <w:p w14:paraId="102CBC6D" w14:textId="77777777" w:rsidR="00D802A0" w:rsidRDefault="00977267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七、政府性基金预算安排情况</w:t>
      </w:r>
    </w:p>
    <w:p w14:paraId="1F456C87" w14:textId="072DAEEC" w:rsidR="00D802A0" w:rsidRDefault="00977267">
      <w:pPr>
        <w:ind w:firstLineChars="200" w:firstLine="640"/>
        <w:rPr>
          <w:rFonts w:ascii="仿宋" w:eastAsia="仿宋" w:hAnsi="仿宋"/>
          <w:szCs w:val="32"/>
        </w:rPr>
      </w:pPr>
      <w:bookmarkStart w:id="1" w:name="_Hlk58854241"/>
      <w:r>
        <w:rPr>
          <w:rFonts w:ascii="仿宋" w:eastAsia="仿宋" w:hAnsi="仿宋" w:hint="eastAsia"/>
          <w:szCs w:val="32"/>
        </w:rPr>
        <w:lastRenderedPageBreak/>
        <w:t>本部门无政府性基金预算</w:t>
      </w:r>
      <w:r w:rsidR="0040462D">
        <w:rPr>
          <w:rFonts w:ascii="仿宋" w:eastAsia="仿宋" w:hAnsi="仿宋" w:hint="eastAsia"/>
          <w:szCs w:val="32"/>
        </w:rPr>
        <w:t>收支安排，较上年无变动。</w:t>
      </w:r>
    </w:p>
    <w:bookmarkEnd w:id="1"/>
    <w:p w14:paraId="45614318" w14:textId="77777777" w:rsidR="00D802A0" w:rsidRDefault="00977267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八、</w:t>
      </w:r>
      <w:r>
        <w:rPr>
          <w:rFonts w:ascii="黑体" w:eastAsia="黑体" w:hAnsi="黑体"/>
          <w:szCs w:val="32"/>
        </w:rPr>
        <w:t>国有资产占用情况</w:t>
      </w:r>
    </w:p>
    <w:p w14:paraId="3F57D792" w14:textId="77777777" w:rsidR="00D802A0" w:rsidRDefault="00977267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>截止201</w:t>
      </w:r>
      <w:r>
        <w:rPr>
          <w:rFonts w:ascii="仿宋" w:eastAsia="仿宋" w:hAnsi="仿宋" w:hint="eastAsia"/>
          <w:szCs w:val="32"/>
        </w:rPr>
        <w:t>9年末，本部门共有：车辆1辆，其中：一般公务用车1辆、一般执法执勤用车0辆、特种专业技术用车0辆，其他用车0辆0；单位价值</w:t>
      </w:r>
      <w:r>
        <w:rPr>
          <w:rFonts w:ascii="仿宋" w:eastAsia="仿宋" w:hAnsi="仿宋"/>
          <w:szCs w:val="32"/>
        </w:rPr>
        <w:t>50</w:t>
      </w:r>
      <w:r>
        <w:rPr>
          <w:rFonts w:ascii="仿宋" w:eastAsia="仿宋" w:hAnsi="仿宋" w:hint="eastAsia"/>
          <w:szCs w:val="32"/>
        </w:rPr>
        <w:t>万元以上通用设备0台（套），单位价值</w:t>
      </w:r>
      <w:r>
        <w:rPr>
          <w:rFonts w:ascii="仿宋" w:eastAsia="仿宋" w:hAnsi="仿宋"/>
          <w:szCs w:val="32"/>
        </w:rPr>
        <w:t>100</w:t>
      </w:r>
      <w:r>
        <w:rPr>
          <w:rFonts w:ascii="仿宋" w:eastAsia="仿宋" w:hAnsi="仿宋" w:hint="eastAsia"/>
          <w:szCs w:val="32"/>
        </w:rPr>
        <w:t>万元以上专用设备0台（套）。</w:t>
      </w:r>
    </w:p>
    <w:p w14:paraId="27F5CC70" w14:textId="77777777" w:rsidR="00D802A0" w:rsidRDefault="00977267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九、预算绩效管理工作开展情况</w:t>
      </w:r>
    </w:p>
    <w:p w14:paraId="1BB0BAB5" w14:textId="77777777" w:rsidR="008606A6" w:rsidRDefault="00977267" w:rsidP="008606A6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按照《濮阳市华龙区财政局关于编制区级部门2020-2022年收支规划和2020年部门预算的通知》（</w:t>
      </w:r>
      <w:proofErr w:type="gramStart"/>
      <w:r>
        <w:rPr>
          <w:rFonts w:ascii="仿宋" w:eastAsia="仿宋" w:hAnsi="仿宋" w:hint="eastAsia"/>
          <w:szCs w:val="32"/>
        </w:rPr>
        <w:t>华龙财〔2019〕</w:t>
      </w:r>
      <w:proofErr w:type="gramEnd"/>
      <w:r>
        <w:rPr>
          <w:rFonts w:ascii="仿宋" w:eastAsia="仿宋" w:hAnsi="仿宋" w:hint="eastAsia"/>
          <w:szCs w:val="32"/>
        </w:rPr>
        <w:t>108号）有关全面推进预算绩效管理方面的要求，本部门牢固树立“讲绩效、重绩效、用绩效”的绩效管理理念，年度预算申报时，针对政策及重点项目逐项设立并报送了预算绩效目标，</w:t>
      </w:r>
      <w:r w:rsidR="008606A6">
        <w:rPr>
          <w:rFonts w:ascii="仿宋" w:eastAsia="仿宋" w:hAnsi="仿宋" w:hint="eastAsia"/>
          <w:szCs w:val="32"/>
        </w:rPr>
        <w:t>绩效目标设定涉及2个项目，23.7万元，并将以此为基础开展后续预算绩效管理工作，努力建立健全以结果为导向的预算绩效管理工作机制。</w:t>
      </w:r>
    </w:p>
    <w:p w14:paraId="65F7794F" w14:textId="77777777" w:rsidR="00D802A0" w:rsidRDefault="00D802A0">
      <w:pPr>
        <w:ind w:firstLineChars="200" w:firstLine="640"/>
        <w:rPr>
          <w:rFonts w:ascii="黑体" w:eastAsia="黑体" w:hAnsi="黑体"/>
          <w:szCs w:val="32"/>
        </w:rPr>
      </w:pPr>
    </w:p>
    <w:p w14:paraId="61F5B772" w14:textId="77777777" w:rsidR="00D802A0" w:rsidRDefault="00D802A0">
      <w:pPr>
        <w:ind w:firstLineChars="200" w:firstLine="640"/>
        <w:rPr>
          <w:rFonts w:ascii="黑体" w:eastAsia="黑体" w:hAnsi="黑体"/>
          <w:szCs w:val="32"/>
        </w:rPr>
      </w:pPr>
    </w:p>
    <w:p w14:paraId="2A8B71E6" w14:textId="77777777" w:rsidR="00D802A0" w:rsidRDefault="00D802A0">
      <w:pPr>
        <w:ind w:firstLineChars="200" w:firstLine="640"/>
        <w:rPr>
          <w:rFonts w:ascii="黑体" w:eastAsia="黑体" w:hAnsi="黑体"/>
          <w:szCs w:val="32"/>
        </w:rPr>
      </w:pPr>
    </w:p>
    <w:p w14:paraId="429D4418" w14:textId="77777777" w:rsidR="00D802A0" w:rsidRDefault="00D802A0">
      <w:pPr>
        <w:ind w:firstLineChars="200" w:firstLine="640"/>
        <w:rPr>
          <w:rFonts w:ascii="黑体" w:eastAsia="黑体" w:hAnsi="黑体"/>
          <w:szCs w:val="32"/>
        </w:rPr>
      </w:pPr>
    </w:p>
    <w:p w14:paraId="264A27C2" w14:textId="77777777" w:rsidR="00D802A0" w:rsidRDefault="00D802A0">
      <w:pPr>
        <w:ind w:firstLineChars="200" w:firstLine="640"/>
        <w:rPr>
          <w:rFonts w:ascii="黑体" w:eastAsia="黑体" w:hAnsi="黑体"/>
          <w:szCs w:val="32"/>
        </w:rPr>
      </w:pPr>
    </w:p>
    <w:p w14:paraId="05E40B8E" w14:textId="77777777" w:rsidR="00D802A0" w:rsidRDefault="00D802A0">
      <w:pPr>
        <w:ind w:firstLineChars="200" w:firstLine="640"/>
        <w:rPr>
          <w:rFonts w:ascii="黑体" w:eastAsia="黑体" w:hAnsi="黑体"/>
          <w:szCs w:val="32"/>
        </w:rPr>
      </w:pPr>
    </w:p>
    <w:p w14:paraId="189C0468" w14:textId="77777777" w:rsidR="00D802A0" w:rsidRDefault="00D802A0">
      <w:pPr>
        <w:ind w:firstLineChars="200" w:firstLine="640"/>
        <w:rPr>
          <w:rFonts w:ascii="黑体" w:eastAsia="黑体" w:hAnsi="黑体"/>
          <w:szCs w:val="32"/>
        </w:rPr>
      </w:pPr>
    </w:p>
    <w:p w14:paraId="3461B7A3" w14:textId="77777777" w:rsidR="00D802A0" w:rsidRDefault="00D802A0" w:rsidP="008606A6">
      <w:pPr>
        <w:rPr>
          <w:rFonts w:ascii="黑体" w:eastAsia="黑体" w:hAnsi="黑体"/>
          <w:szCs w:val="32"/>
        </w:rPr>
      </w:pPr>
    </w:p>
    <w:p w14:paraId="23CEC85A" w14:textId="77777777" w:rsidR="00D802A0" w:rsidRDefault="00977267">
      <w:pPr>
        <w:pStyle w:val="11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第三部分</w:t>
      </w:r>
    </w:p>
    <w:p w14:paraId="4EE8D9E5" w14:textId="77777777" w:rsidR="00D802A0" w:rsidRDefault="00977267">
      <w:pPr>
        <w:pStyle w:val="11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名词解释</w:t>
      </w:r>
    </w:p>
    <w:p w14:paraId="55FBFEAE" w14:textId="77777777" w:rsidR="00D802A0" w:rsidRDefault="00D802A0">
      <w:pPr>
        <w:ind w:firstLineChars="200" w:firstLine="640"/>
        <w:rPr>
          <w:rFonts w:ascii="仿宋" w:eastAsia="仿宋" w:hAnsi="仿宋"/>
          <w:szCs w:val="32"/>
        </w:rPr>
      </w:pPr>
    </w:p>
    <w:p w14:paraId="3F6646E8" w14:textId="77777777" w:rsidR="00D802A0" w:rsidRDefault="00977267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一、财政拨款收入</w:t>
      </w:r>
    </w:p>
    <w:p w14:paraId="51BB091F" w14:textId="77777777" w:rsidR="00D802A0" w:rsidRDefault="00977267">
      <w:pPr>
        <w:ind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指本级财政当年拨付的资金。</w:t>
      </w:r>
    </w:p>
    <w:p w14:paraId="0F59D81C" w14:textId="77777777" w:rsidR="00D802A0" w:rsidRDefault="00977267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二、事业收入</w:t>
      </w:r>
    </w:p>
    <w:p w14:paraId="04C46897" w14:textId="77777777" w:rsidR="00D802A0" w:rsidRDefault="00977267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指事业单位开展专务活动及辅助所取得的收入。</w:t>
      </w:r>
    </w:p>
    <w:p w14:paraId="7DED2817" w14:textId="77777777" w:rsidR="00D802A0" w:rsidRDefault="00977267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三、其他收入</w:t>
      </w:r>
    </w:p>
    <w:p w14:paraId="0E280640" w14:textId="77777777" w:rsidR="00D802A0" w:rsidRDefault="00977267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指除“财政拨款”、“事业收入”、“事业单位经营收入”、“附属单位上缴收入”等以外的收入。</w:t>
      </w:r>
    </w:p>
    <w:p w14:paraId="30847D86" w14:textId="77777777" w:rsidR="00D802A0" w:rsidRDefault="00977267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四、基本支出</w:t>
      </w:r>
    </w:p>
    <w:p w14:paraId="65D040F7" w14:textId="77777777" w:rsidR="00D802A0" w:rsidRDefault="00977267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指为保障机构正常运转、完成日常工作任务所必需的开支，其内容包括人员经费和日常公用经费两部分。</w:t>
      </w:r>
    </w:p>
    <w:p w14:paraId="015921EB" w14:textId="77777777" w:rsidR="00D802A0" w:rsidRDefault="00977267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五、项目支出</w:t>
      </w:r>
    </w:p>
    <w:p w14:paraId="5376F436" w14:textId="77777777" w:rsidR="00D802A0" w:rsidRDefault="00977267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指在基本支出之外，为完成特定的行政工作任务或事业发展目标所发生的支出。</w:t>
      </w:r>
    </w:p>
    <w:p w14:paraId="15838C2B" w14:textId="77777777" w:rsidR="00D802A0" w:rsidRDefault="00977267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六、机关运行经费</w:t>
      </w:r>
    </w:p>
    <w:p w14:paraId="72A516AC" w14:textId="77777777" w:rsidR="00D802A0" w:rsidRDefault="00977267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为保障行政单位（含参照公务员法管理的事业单位）正常运转及正常履职需要的支出，包括办公费、印刷费、“三公”经费、差旅费、会议费、日常维修费、办公用房水电费、办公用房取暖费、办公用房物业管理费、公务用车运行维护</w:t>
      </w:r>
      <w:r>
        <w:rPr>
          <w:rFonts w:ascii="仿宋" w:eastAsia="仿宋" w:hAnsi="仿宋" w:hint="eastAsia"/>
          <w:szCs w:val="32"/>
        </w:rPr>
        <w:lastRenderedPageBreak/>
        <w:t>费以及其他费用。</w:t>
      </w:r>
    </w:p>
    <w:p w14:paraId="4263C882" w14:textId="77777777" w:rsidR="00D802A0" w:rsidRDefault="00977267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七、“三公”经费</w:t>
      </w:r>
    </w:p>
    <w:p w14:paraId="090FFF2B" w14:textId="77777777" w:rsidR="00D802A0" w:rsidRDefault="00977267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纳入本级财政预决算管理，本级部门使用财政拨款安排的因公出国（境）费、公务用车购置及运行费和公务接待费。其中，因公出国（境）费指单位公务出国（境）的住宿费、旅费、伙食补助费、杂费、培训费等支出；公务用车购置及运行费指单位公务用车购置费及租用费、燃料费、维修费、过路过桥费、保险费、安全奖励费用等支出；公务接待费指单位按规定开支的各类接待支出。</w:t>
      </w:r>
    </w:p>
    <w:p w14:paraId="45BCC33A" w14:textId="77777777" w:rsidR="00D802A0" w:rsidRDefault="00D802A0">
      <w:pPr>
        <w:ind w:firstLine="640"/>
        <w:rPr>
          <w:rFonts w:ascii="仿宋" w:eastAsia="仿宋" w:hAnsi="仿宋"/>
          <w:szCs w:val="32"/>
        </w:rPr>
      </w:pPr>
    </w:p>
    <w:p w14:paraId="759A6128" w14:textId="77777777" w:rsidR="00D802A0" w:rsidRDefault="00D802A0">
      <w:pPr>
        <w:ind w:firstLine="640"/>
        <w:rPr>
          <w:rFonts w:ascii="仿宋" w:eastAsia="仿宋" w:hAnsi="仿宋"/>
          <w:szCs w:val="32"/>
        </w:rPr>
      </w:pPr>
    </w:p>
    <w:p w14:paraId="3E8E3A9C" w14:textId="77777777" w:rsidR="00D802A0" w:rsidRDefault="00D802A0">
      <w:pPr>
        <w:widowControl/>
        <w:jc w:val="left"/>
        <w:rPr>
          <w:rFonts w:ascii="仿宋" w:eastAsia="仿宋" w:hAnsi="仿宋"/>
          <w:szCs w:val="32"/>
        </w:rPr>
      </w:pPr>
    </w:p>
    <w:sectPr w:rsidR="00D802A0" w:rsidSect="00D802A0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FB83CF" w14:textId="77777777" w:rsidR="00635494" w:rsidRDefault="00635494" w:rsidP="00D802A0">
      <w:r>
        <w:separator/>
      </w:r>
    </w:p>
  </w:endnote>
  <w:endnote w:type="continuationSeparator" w:id="0">
    <w:p w14:paraId="2AC8832B" w14:textId="77777777" w:rsidR="00635494" w:rsidRDefault="00635494" w:rsidP="00D80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Microsoft YaHei UI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Malgun Gothic Semilight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hakuyoxingshu7000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2005A" w14:textId="77777777" w:rsidR="00D802A0" w:rsidRDefault="00635494">
    <w:pPr>
      <w:pStyle w:val="a3"/>
    </w:pPr>
    <w:r>
      <w:pict w14:anchorId="1C6B3E2E">
        <v:rect id="文本框 1" o:spid="_x0000_s2049" style="position:absolute;margin-left:0;margin-top:0;width:2in;height:2in;z-index:1;mso-wrap-style:none;mso-position-horizontal:center;mso-position-horizontal-relative:margin" o:preferrelative="t" filled="f" stroked="f">
          <v:textbox style="mso-fit-shape-to-text:t" inset="0,0,0,0">
            <w:txbxContent>
              <w:p w14:paraId="593D3929" w14:textId="77777777" w:rsidR="00D802A0" w:rsidRDefault="0092691E">
                <w:pPr>
                  <w:pStyle w:val="a3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 w:rsidR="00977267">
                  <w:rPr>
                    <w:rFonts w:hint="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 w:rsidR="008606A6" w:rsidRPr="008606A6">
                  <w:rPr>
                    <w:noProof/>
                  </w:rPr>
                  <w:t>- 7 -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8BAF2B" w14:textId="77777777" w:rsidR="00635494" w:rsidRDefault="00635494" w:rsidP="00D802A0">
      <w:r>
        <w:separator/>
      </w:r>
    </w:p>
  </w:footnote>
  <w:footnote w:type="continuationSeparator" w:id="0">
    <w:p w14:paraId="3EAB1B59" w14:textId="77777777" w:rsidR="00635494" w:rsidRDefault="00635494" w:rsidP="00D802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802A0"/>
    <w:rsid w:val="002F51A8"/>
    <w:rsid w:val="003015C5"/>
    <w:rsid w:val="0040462D"/>
    <w:rsid w:val="00635494"/>
    <w:rsid w:val="00676987"/>
    <w:rsid w:val="008606A6"/>
    <w:rsid w:val="0092691E"/>
    <w:rsid w:val="00945D28"/>
    <w:rsid w:val="00977267"/>
    <w:rsid w:val="00CB11CB"/>
    <w:rsid w:val="00D802A0"/>
    <w:rsid w:val="00DC1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428E20B9"/>
  <w15:docId w15:val="{544053A7-C90B-4CD3-B8C3-4790405FD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802A0"/>
    <w:pPr>
      <w:widowControl w:val="0"/>
      <w:jc w:val="both"/>
    </w:pPr>
    <w:rPr>
      <w:rFonts w:ascii="仿宋_GB2312" w:eastAsia="仿宋_GB2312" w:hAnsi="Calibri" w:cs="黑体"/>
      <w:kern w:val="2"/>
      <w:sz w:val="32"/>
      <w:szCs w:val="22"/>
    </w:rPr>
  </w:style>
  <w:style w:type="paragraph" w:styleId="1">
    <w:name w:val="heading 1"/>
    <w:basedOn w:val="a"/>
    <w:next w:val="a"/>
    <w:link w:val="10"/>
    <w:rsid w:val="00D802A0"/>
    <w:pPr>
      <w:jc w:val="center"/>
      <w:outlineLvl w:val="0"/>
    </w:pPr>
    <w:rPr>
      <w:rFonts w:ascii="方正小标宋_GBK" w:eastAsia="方正小标宋_GBK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802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rsid w:val="00D802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Char">
    <w:name w:val="批注框文本 Char Char"/>
    <w:basedOn w:val="a"/>
    <w:link w:val="a7"/>
    <w:rsid w:val="00D802A0"/>
    <w:rPr>
      <w:sz w:val="18"/>
      <w:szCs w:val="18"/>
    </w:rPr>
  </w:style>
  <w:style w:type="paragraph" w:customStyle="1" w:styleId="11">
    <w:name w:val="普通(网站)1"/>
    <w:basedOn w:val="a"/>
    <w:rsid w:val="00D802A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2">
    <w:name w:val="列出段落1"/>
    <w:basedOn w:val="a"/>
    <w:rsid w:val="00D802A0"/>
    <w:pPr>
      <w:ind w:firstLineChars="200" w:firstLine="420"/>
    </w:pPr>
  </w:style>
  <w:style w:type="character" w:customStyle="1" w:styleId="10">
    <w:name w:val="标题 1 字符"/>
    <w:link w:val="1"/>
    <w:semiHidden/>
    <w:rsid w:val="00D802A0"/>
    <w:rPr>
      <w:rFonts w:ascii="方正小标宋_GBK" w:eastAsia="方正小标宋_GBK"/>
      <w:sz w:val="44"/>
    </w:rPr>
  </w:style>
  <w:style w:type="character" w:customStyle="1" w:styleId="a6">
    <w:name w:val="页眉 字符"/>
    <w:link w:val="a5"/>
    <w:semiHidden/>
    <w:rsid w:val="00D802A0"/>
    <w:rPr>
      <w:rFonts w:ascii="仿宋_GB2312" w:eastAsia="仿宋_GB2312"/>
      <w:sz w:val="18"/>
      <w:szCs w:val="18"/>
    </w:rPr>
  </w:style>
  <w:style w:type="character" w:customStyle="1" w:styleId="a4">
    <w:name w:val="页脚 字符"/>
    <w:link w:val="a3"/>
    <w:semiHidden/>
    <w:rsid w:val="00D802A0"/>
    <w:rPr>
      <w:rFonts w:ascii="仿宋_GB2312" w:eastAsia="仿宋_GB2312"/>
      <w:sz w:val="18"/>
      <w:szCs w:val="18"/>
    </w:rPr>
  </w:style>
  <w:style w:type="character" w:customStyle="1" w:styleId="a7">
    <w:name w:val="批注框文本 字符"/>
    <w:link w:val="CharChar"/>
    <w:semiHidden/>
    <w:rsid w:val="00D802A0"/>
    <w:rPr>
      <w:rFonts w:ascii="仿宋_GB2312" w:eastAsia="仿宋_GB231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475</Words>
  <Characters>2712</Characters>
  <Application>Microsoft Office Word</Application>
  <DocSecurity>0</DocSecurity>
  <Lines>22</Lines>
  <Paragraphs>6</Paragraphs>
  <ScaleCrop>false</ScaleCrop>
  <Company/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Administrator</dc:title>
  <dc:creator>ys-pc</dc:creator>
  <cp:lastModifiedBy>韩 晓霞</cp:lastModifiedBy>
  <cp:revision>7</cp:revision>
  <cp:lastPrinted>2020-06-22T09:53:00Z</cp:lastPrinted>
  <dcterms:created xsi:type="dcterms:W3CDTF">2020-03-04T09:56:00Z</dcterms:created>
  <dcterms:modified xsi:type="dcterms:W3CDTF">2020-12-14T08:14:00Z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2052-9.1.0.4167</vt:lpwstr>
  </property>
</Properties>
</file>