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C70B9" w14:textId="77777777" w:rsidR="00BB01A5" w:rsidRDefault="00BB01A5">
      <w:pPr>
        <w:rPr>
          <w:rFonts w:ascii="方正小标宋_GBK" w:eastAsia="方正小标宋_GBK"/>
          <w:sz w:val="40"/>
        </w:rPr>
      </w:pPr>
    </w:p>
    <w:p w14:paraId="3C4D3376" w14:textId="77777777" w:rsidR="00BB01A5" w:rsidRDefault="00BB01A5">
      <w:pPr>
        <w:rPr>
          <w:rFonts w:ascii="方正小标宋_GBK" w:eastAsia="方正小标宋_GBK"/>
          <w:sz w:val="40"/>
        </w:rPr>
      </w:pPr>
    </w:p>
    <w:p w14:paraId="78BC0FEE" w14:textId="77777777" w:rsidR="00BB01A5" w:rsidRDefault="00710203">
      <w:pPr>
        <w:jc w:val="center"/>
        <w:rPr>
          <w:rFonts w:ascii="方正小标宋简体" w:eastAsia="方正小标宋简体" w:hAnsi="方正小标宋简体" w:cs="方正小标宋简体"/>
          <w:b/>
          <w:bCs/>
          <w:w w:val="85"/>
          <w:sz w:val="56"/>
        </w:rPr>
      </w:pPr>
      <w:r>
        <w:rPr>
          <w:rFonts w:ascii="方正小标宋简体" w:eastAsia="方正小标宋简体" w:hAnsi="方正小标宋简体" w:cs="方正小标宋简体" w:hint="eastAsia"/>
          <w:b/>
          <w:bCs/>
          <w:w w:val="85"/>
          <w:sz w:val="56"/>
        </w:rPr>
        <w:t>濮阳市华龙区教育局</w:t>
      </w:r>
    </w:p>
    <w:p w14:paraId="61BC0409" w14:textId="77777777" w:rsidR="00BB01A5" w:rsidRDefault="00710203">
      <w:pPr>
        <w:jc w:val="center"/>
        <w:rPr>
          <w:rFonts w:ascii="方正小标宋简体" w:eastAsia="方正小标宋简体" w:hAnsi="方正小标宋简体" w:cs="方正小标宋简体"/>
          <w:b/>
          <w:bCs/>
          <w:spacing w:val="-20"/>
          <w:sz w:val="44"/>
        </w:rPr>
      </w:pPr>
      <w:r>
        <w:rPr>
          <w:rFonts w:ascii="方正小标宋简体" w:eastAsia="方正小标宋简体" w:hAnsi="方正小标宋简体" w:cs="方正小标宋简体" w:hint="eastAsia"/>
          <w:b/>
          <w:bCs/>
          <w:w w:val="85"/>
          <w:sz w:val="56"/>
        </w:rPr>
        <w:t>2020年部门预算公开说明</w:t>
      </w:r>
    </w:p>
    <w:p w14:paraId="04F3C0BD" w14:textId="77777777" w:rsidR="00BB01A5" w:rsidRDefault="00BB01A5" w:rsidP="009F48EA">
      <w:pPr>
        <w:rPr>
          <w:rFonts w:ascii="方正小标宋_GBK" w:eastAsia="方正小标宋_GBK"/>
          <w:sz w:val="40"/>
        </w:rPr>
      </w:pPr>
    </w:p>
    <w:p w14:paraId="1635C29E" w14:textId="77777777" w:rsidR="00BB01A5" w:rsidRDefault="00BB01A5">
      <w:pPr>
        <w:jc w:val="center"/>
        <w:rPr>
          <w:rFonts w:ascii="方正小标宋_GBK" w:eastAsia="方正小标宋_GBK"/>
          <w:sz w:val="40"/>
        </w:rPr>
      </w:pPr>
    </w:p>
    <w:p w14:paraId="2777E478" w14:textId="77777777" w:rsidR="00BB01A5" w:rsidRDefault="00BB01A5">
      <w:pPr>
        <w:jc w:val="center"/>
        <w:rPr>
          <w:rFonts w:ascii="方正小标宋_GBK" w:eastAsia="方正小标宋_GBK"/>
          <w:sz w:val="40"/>
        </w:rPr>
      </w:pPr>
    </w:p>
    <w:p w14:paraId="3D84847E" w14:textId="77777777" w:rsidR="00BB01A5" w:rsidRDefault="00BB01A5">
      <w:pPr>
        <w:jc w:val="center"/>
        <w:rPr>
          <w:rFonts w:ascii="方正小标宋_GBK" w:eastAsia="方正小标宋_GBK"/>
          <w:sz w:val="40"/>
        </w:rPr>
      </w:pPr>
    </w:p>
    <w:p w14:paraId="1FDBB8C2" w14:textId="77777777" w:rsidR="00BB01A5" w:rsidRDefault="00BB01A5" w:rsidP="009F48EA">
      <w:pPr>
        <w:rPr>
          <w:rFonts w:ascii="方正小标宋_GBK" w:eastAsia="方正小标宋_GBK"/>
          <w:sz w:val="40"/>
        </w:rPr>
      </w:pPr>
    </w:p>
    <w:p w14:paraId="4B4B9BEE" w14:textId="77777777" w:rsidR="00BB01A5" w:rsidRDefault="00BB01A5">
      <w:pPr>
        <w:jc w:val="center"/>
        <w:rPr>
          <w:rFonts w:ascii="方正小标宋_GBK" w:eastAsia="方正小标宋_GBK"/>
          <w:sz w:val="40"/>
        </w:rPr>
      </w:pPr>
    </w:p>
    <w:p w14:paraId="2EA9CECE" w14:textId="77777777" w:rsidR="00BB01A5" w:rsidRDefault="00BB01A5">
      <w:pPr>
        <w:jc w:val="center"/>
        <w:rPr>
          <w:rFonts w:ascii="方正小标宋_GBK" w:eastAsia="方正小标宋_GBK"/>
          <w:sz w:val="40"/>
        </w:rPr>
      </w:pPr>
    </w:p>
    <w:p w14:paraId="436F8A67" w14:textId="77777777" w:rsidR="00BB01A5" w:rsidRDefault="00710203">
      <w:pPr>
        <w:jc w:val="center"/>
        <w:rPr>
          <w:rFonts w:ascii="楷体_GB2312" w:eastAsia="楷体_GB2312"/>
          <w:b/>
          <w:w w:val="90"/>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年六月</w:t>
      </w:r>
    </w:p>
    <w:p w14:paraId="291D7BE5" w14:textId="77777777" w:rsidR="00BB01A5" w:rsidRDefault="00710203">
      <w:pPr>
        <w:widowControl/>
        <w:jc w:val="left"/>
        <w:rPr>
          <w:rFonts w:ascii="黑体" w:eastAsia="黑体" w:hAnsi="黑体" w:cs="宋体"/>
          <w:color w:val="000000"/>
          <w:kern w:val="0"/>
          <w:sz w:val="44"/>
          <w:szCs w:val="32"/>
        </w:rPr>
      </w:pPr>
      <w:r>
        <w:rPr>
          <w:rFonts w:ascii="黑体" w:eastAsia="黑体" w:hAnsi="黑体"/>
          <w:color w:val="000000"/>
          <w:sz w:val="44"/>
          <w:szCs w:val="32"/>
        </w:rPr>
        <w:br w:type="page"/>
      </w:r>
    </w:p>
    <w:p w14:paraId="6B26B7F0" w14:textId="77777777" w:rsidR="00BB01A5" w:rsidRDefault="00BB01A5">
      <w:pPr>
        <w:pStyle w:val="a9"/>
        <w:topLinePunct/>
        <w:spacing w:before="0" w:beforeAutospacing="0" w:after="0" w:afterAutospacing="0" w:line="360" w:lineRule="auto"/>
        <w:ind w:firstLine="880"/>
        <w:jc w:val="center"/>
        <w:rPr>
          <w:rFonts w:ascii="黑体" w:eastAsia="黑体" w:hAnsi="黑体"/>
          <w:color w:val="000000"/>
          <w:sz w:val="44"/>
          <w:szCs w:val="32"/>
        </w:rPr>
      </w:pPr>
    </w:p>
    <w:p w14:paraId="476B516C" w14:textId="77777777" w:rsidR="00BB01A5" w:rsidRDefault="00710203">
      <w:pPr>
        <w:pStyle w:val="a9"/>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 录</w:t>
      </w:r>
    </w:p>
    <w:p w14:paraId="7B1F70FA" w14:textId="77777777" w:rsidR="00BB01A5" w:rsidRDefault="00BB01A5">
      <w:pPr>
        <w:pStyle w:val="a9"/>
        <w:topLinePunct/>
        <w:spacing w:before="0" w:beforeAutospacing="0" w:after="0" w:afterAutospacing="0" w:line="360" w:lineRule="auto"/>
        <w:ind w:firstLine="720"/>
        <w:jc w:val="center"/>
        <w:rPr>
          <w:rFonts w:ascii="黑体" w:eastAsia="黑体" w:hAnsi="黑体"/>
          <w:color w:val="000000"/>
          <w:sz w:val="36"/>
          <w:szCs w:val="32"/>
        </w:rPr>
      </w:pPr>
    </w:p>
    <w:p w14:paraId="003E115F" w14:textId="77777777" w:rsidR="00BB01A5" w:rsidRDefault="00710203">
      <w:pPr>
        <w:pStyle w:val="a9"/>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w:t>
      </w:r>
      <w:r>
        <w:rPr>
          <w:rFonts w:hint="eastAsia"/>
          <w:color w:val="000000"/>
          <w:sz w:val="32"/>
          <w:szCs w:val="32"/>
        </w:rPr>
        <w:t xml:space="preserve"> </w:t>
      </w:r>
      <w:r>
        <w:rPr>
          <w:rFonts w:ascii="黑体" w:eastAsia="黑体" w:hAnsi="黑体" w:hint="eastAsia"/>
          <w:color w:val="000000"/>
          <w:sz w:val="32"/>
          <w:szCs w:val="32"/>
        </w:rPr>
        <w:t>部门概况</w:t>
      </w:r>
      <w:r>
        <w:rPr>
          <w:rFonts w:hint="eastAsia"/>
          <w:color w:val="000000"/>
          <w:sz w:val="32"/>
          <w:szCs w:val="32"/>
        </w:rPr>
        <w:t> </w:t>
      </w:r>
    </w:p>
    <w:p w14:paraId="682D2860"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一、部门主要职责</w:t>
      </w:r>
    </w:p>
    <w:p w14:paraId="2772D3EE"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二、机构设置情况</w:t>
      </w:r>
    </w:p>
    <w:p w14:paraId="7B390648" w14:textId="77777777" w:rsidR="00BB01A5" w:rsidRDefault="00710203">
      <w:pPr>
        <w:pStyle w:val="a9"/>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 2020年部门预算情况说明</w:t>
      </w:r>
    </w:p>
    <w:p w14:paraId="55B2FA88" w14:textId="77777777" w:rsidR="00BB01A5" w:rsidRDefault="00710203">
      <w:pPr>
        <w:pStyle w:val="a9"/>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 名词解释</w:t>
      </w:r>
    </w:p>
    <w:p w14:paraId="4E420F58" w14:textId="77777777" w:rsidR="00BB01A5" w:rsidRDefault="00BB01A5">
      <w:pPr>
        <w:pStyle w:val="a9"/>
        <w:overflowPunct w:val="0"/>
        <w:topLinePunct/>
        <w:spacing w:before="0" w:beforeAutospacing="0" w:after="0" w:afterAutospacing="0" w:line="360" w:lineRule="auto"/>
        <w:ind w:firstLine="640"/>
        <w:jc w:val="both"/>
        <w:rPr>
          <w:rFonts w:ascii="黑体" w:eastAsia="黑体" w:hAnsi="黑体"/>
          <w:color w:val="000000"/>
          <w:sz w:val="32"/>
          <w:szCs w:val="32"/>
        </w:rPr>
      </w:pPr>
    </w:p>
    <w:p w14:paraId="575377F0" w14:textId="77777777" w:rsidR="00BB01A5" w:rsidRDefault="00710203">
      <w:pPr>
        <w:pStyle w:val="a9"/>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w:t>
      </w:r>
      <w:r>
        <w:rPr>
          <w:rFonts w:ascii="黑体" w:eastAsia="黑体" w:hAnsi="黑体" w:hint="eastAsia"/>
          <w:sz w:val="32"/>
          <w:szCs w:val="32"/>
        </w:rPr>
        <w:t>濮阳市华龙区教育局2020年部门预算表</w:t>
      </w:r>
    </w:p>
    <w:p w14:paraId="382D0B47"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一、部门收支总表</w:t>
      </w:r>
    </w:p>
    <w:p w14:paraId="33167B82"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二、部门收入总表</w:t>
      </w:r>
    </w:p>
    <w:p w14:paraId="008D0678"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三、部门支出总表</w:t>
      </w:r>
    </w:p>
    <w:p w14:paraId="3D3DCDB6"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四、财政拨款收支总表</w:t>
      </w:r>
    </w:p>
    <w:p w14:paraId="070987BA"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五、一般公共预算支出表</w:t>
      </w:r>
    </w:p>
    <w:p w14:paraId="13A8A9E3"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六、一般公共预算基本支出表</w:t>
      </w:r>
    </w:p>
    <w:p w14:paraId="488A2F99"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七、一般公共预算“三公”经费支出表</w:t>
      </w:r>
    </w:p>
    <w:p w14:paraId="7850DB04" w14:textId="77777777" w:rsidR="00BB01A5" w:rsidRDefault="00710203">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八、政府性基金预算支出表</w:t>
      </w:r>
    </w:p>
    <w:p w14:paraId="50EF31DF" w14:textId="77777777" w:rsidR="00BB01A5" w:rsidRDefault="00BB01A5">
      <w:pPr>
        <w:ind w:firstLineChars="200" w:firstLine="640"/>
        <w:rPr>
          <w:rFonts w:ascii="黑体" w:eastAsia="黑体" w:hAnsi="黑体"/>
          <w:szCs w:val="32"/>
        </w:rPr>
      </w:pPr>
    </w:p>
    <w:p w14:paraId="035916F3" w14:textId="77777777" w:rsidR="00BB01A5" w:rsidRDefault="00710203">
      <w:pPr>
        <w:rPr>
          <w:rFonts w:ascii="黑体" w:eastAsia="黑体" w:hAnsi="黑体"/>
          <w:szCs w:val="32"/>
        </w:rPr>
      </w:pPr>
      <w:r>
        <w:rPr>
          <w:rFonts w:ascii="黑体" w:eastAsia="黑体" w:hAnsi="黑体"/>
          <w:szCs w:val="32"/>
        </w:rPr>
        <w:br w:type="page"/>
      </w:r>
    </w:p>
    <w:p w14:paraId="0BD22114" w14:textId="77777777" w:rsidR="00BB01A5" w:rsidRDefault="00BB01A5">
      <w:pPr>
        <w:ind w:firstLineChars="200" w:firstLine="640"/>
        <w:rPr>
          <w:rFonts w:ascii="黑体" w:eastAsia="黑体" w:hAnsi="黑体"/>
          <w:szCs w:val="32"/>
        </w:rPr>
      </w:pPr>
    </w:p>
    <w:p w14:paraId="174BA39B" w14:textId="77777777" w:rsidR="00BB01A5" w:rsidRDefault="00710203">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14:paraId="4BD032A5" w14:textId="77777777" w:rsidR="00BB01A5" w:rsidRDefault="00710203">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0D33CCC5" w14:textId="77777777" w:rsidR="00BB01A5" w:rsidRDefault="00710203">
      <w:pPr>
        <w:ind w:firstLineChars="200" w:firstLine="640"/>
        <w:rPr>
          <w:rFonts w:ascii="黑体" w:eastAsia="黑体" w:hAnsi="黑体"/>
          <w:szCs w:val="32"/>
        </w:rPr>
      </w:pPr>
      <w:r>
        <w:rPr>
          <w:rFonts w:ascii="黑体" w:eastAsia="黑体" w:hAnsi="黑体"/>
          <w:szCs w:val="32"/>
        </w:rPr>
        <w:t> </w:t>
      </w:r>
    </w:p>
    <w:p w14:paraId="17435977" w14:textId="77777777" w:rsidR="00BB01A5" w:rsidRDefault="00710203">
      <w:pPr>
        <w:ind w:firstLineChars="200" w:firstLine="640"/>
        <w:rPr>
          <w:rFonts w:ascii="黑体" w:eastAsia="黑体" w:hAnsi="黑体"/>
          <w:szCs w:val="32"/>
        </w:rPr>
      </w:pPr>
      <w:r>
        <w:rPr>
          <w:rFonts w:ascii="黑体" w:eastAsia="黑体" w:hAnsi="黑体" w:hint="eastAsia"/>
          <w:szCs w:val="32"/>
        </w:rPr>
        <w:t>一、部门主要职责</w:t>
      </w:r>
    </w:p>
    <w:p w14:paraId="0DCBF10B" w14:textId="77777777" w:rsidR="00BB01A5" w:rsidRDefault="00710203">
      <w:pPr>
        <w:ind w:firstLineChars="200" w:firstLine="640"/>
        <w:rPr>
          <w:rFonts w:ascii="仿宋" w:eastAsia="仿宋" w:hAnsi="仿宋"/>
          <w:szCs w:val="32"/>
        </w:rPr>
      </w:pPr>
      <w:r>
        <w:rPr>
          <w:rFonts w:ascii="仿宋" w:eastAsia="仿宋" w:hAnsi="仿宋" w:hint="eastAsia"/>
          <w:szCs w:val="32"/>
        </w:rPr>
        <w:t>（一）贯彻落实党和国家、省、市的教育方针政策、有关法律法规；负责教育理论研究和宣传工作。</w:t>
      </w:r>
    </w:p>
    <w:p w14:paraId="63EAD90F" w14:textId="77777777" w:rsidR="00BB01A5" w:rsidRDefault="00710203">
      <w:pPr>
        <w:ind w:firstLineChars="200" w:firstLine="640"/>
        <w:rPr>
          <w:rFonts w:ascii="仿宋" w:eastAsia="仿宋" w:hAnsi="仿宋"/>
          <w:szCs w:val="32"/>
        </w:rPr>
      </w:pPr>
      <w:r>
        <w:rPr>
          <w:rFonts w:ascii="仿宋" w:eastAsia="仿宋" w:hAnsi="仿宋" w:hint="eastAsia"/>
          <w:szCs w:val="32"/>
        </w:rPr>
        <w:t>（二）研究提出在全区教育系统坚持党的领导、加强党的建设政策措施并组织实施；统筹全区教育工作的总体布局并负责协调推进和督促落实。</w:t>
      </w:r>
    </w:p>
    <w:p w14:paraId="4395F8C7" w14:textId="77777777" w:rsidR="00BB01A5" w:rsidRDefault="00710203">
      <w:pPr>
        <w:ind w:firstLineChars="200" w:firstLine="640"/>
        <w:rPr>
          <w:rFonts w:ascii="仿宋" w:eastAsia="仿宋" w:hAnsi="仿宋"/>
          <w:szCs w:val="32"/>
        </w:rPr>
      </w:pPr>
      <w:r>
        <w:rPr>
          <w:rFonts w:ascii="仿宋" w:eastAsia="仿宋" w:hAnsi="仿宋" w:hint="eastAsia"/>
          <w:szCs w:val="32"/>
        </w:rPr>
        <w:t>（三）负责全区各级各类教育的统筹规划和协调管理；拟订全区教育改革和教育事业发展规划；指导各级各类学校的教育教学改革；负责全区教育基本信息的统计、分析和发布。</w:t>
      </w:r>
    </w:p>
    <w:p w14:paraId="6B75CC72" w14:textId="77777777" w:rsidR="00BB01A5" w:rsidRDefault="00710203">
      <w:pPr>
        <w:ind w:firstLineChars="200" w:firstLine="640"/>
        <w:rPr>
          <w:rFonts w:ascii="仿宋" w:eastAsia="仿宋" w:hAnsi="仿宋"/>
          <w:szCs w:val="32"/>
        </w:rPr>
      </w:pPr>
      <w:r>
        <w:rPr>
          <w:rFonts w:ascii="仿宋" w:eastAsia="仿宋" w:hAnsi="仿宋" w:hint="eastAsia"/>
          <w:szCs w:val="32"/>
        </w:rPr>
        <w:t>（四）负责本部门教育经费的统筹管理；参与拟订教育经费筹措、教育拨款、教育基建投资的政策；负责统计全区教育经费收支情况；指导教育系统内部审计工作。</w:t>
      </w:r>
    </w:p>
    <w:p w14:paraId="21312FAC" w14:textId="77777777" w:rsidR="00BB01A5" w:rsidRDefault="00710203">
      <w:pPr>
        <w:ind w:firstLineChars="200" w:firstLine="640"/>
        <w:rPr>
          <w:rFonts w:ascii="仿宋" w:eastAsia="仿宋" w:hAnsi="仿宋"/>
          <w:szCs w:val="32"/>
        </w:rPr>
      </w:pPr>
      <w:r>
        <w:rPr>
          <w:rFonts w:ascii="仿宋" w:eastAsia="仿宋" w:hAnsi="仿宋" w:hint="eastAsia"/>
          <w:szCs w:val="32"/>
        </w:rPr>
        <w:t>（五）负责推进全区义务教育均衡发展和促进教育公平；负责义务教育的宏观指导与协调；指导普通高中教育和学前教育工作；落实基础教育教学基本要求，全面实施素质教育；指导全区教育督导工作，组织对中等及中等以下教育督导检查和评估验收工作；负责基础教育发展水平、质量的监测工</w:t>
      </w:r>
      <w:r>
        <w:rPr>
          <w:rFonts w:ascii="仿宋" w:eastAsia="仿宋" w:hAnsi="仿宋" w:hint="eastAsia"/>
          <w:szCs w:val="32"/>
        </w:rPr>
        <w:lastRenderedPageBreak/>
        <w:t>作。</w:t>
      </w:r>
    </w:p>
    <w:p w14:paraId="76FE8F81" w14:textId="77777777" w:rsidR="00BB01A5" w:rsidRDefault="00710203">
      <w:pPr>
        <w:ind w:firstLineChars="200" w:firstLine="640"/>
        <w:rPr>
          <w:rFonts w:ascii="仿宋" w:eastAsia="仿宋" w:hAnsi="仿宋"/>
          <w:szCs w:val="32"/>
        </w:rPr>
      </w:pPr>
      <w:r>
        <w:rPr>
          <w:rFonts w:ascii="仿宋" w:eastAsia="仿宋" w:hAnsi="仿宋" w:hint="eastAsia"/>
          <w:szCs w:val="32"/>
        </w:rPr>
        <w:t>（六）指导以就业为导向的职业教育的发展与改革，落实中等职业教育专业目录、教学指导文件和教学评估标准；负责中等职业教育教材建设和职业指导工作。</w:t>
      </w:r>
    </w:p>
    <w:p w14:paraId="1ED446A5" w14:textId="77777777" w:rsidR="00BB01A5" w:rsidRDefault="00710203">
      <w:pPr>
        <w:ind w:firstLineChars="200" w:firstLine="640"/>
        <w:rPr>
          <w:rFonts w:ascii="仿宋" w:eastAsia="仿宋" w:hAnsi="仿宋"/>
          <w:szCs w:val="32"/>
        </w:rPr>
      </w:pPr>
      <w:r>
        <w:rPr>
          <w:rFonts w:ascii="仿宋" w:eastAsia="仿宋" w:hAnsi="仿宋" w:hint="eastAsia"/>
          <w:szCs w:val="32"/>
        </w:rPr>
        <w:t>（七）负责全区教育系统思想政治、意识形态工作，指导各级各类学校的德育、体育、卫生、艺术教育、劳动教育及国防教育工作；指导全区教育系统落实好党的民族宗教政策；负责教育系统安全稳定与信访工作。</w:t>
      </w:r>
    </w:p>
    <w:p w14:paraId="50A6E84E" w14:textId="77777777" w:rsidR="00BB01A5" w:rsidRDefault="00710203">
      <w:pPr>
        <w:ind w:firstLineChars="200" w:firstLine="640"/>
        <w:rPr>
          <w:rFonts w:ascii="仿宋" w:eastAsia="仿宋" w:hAnsi="仿宋"/>
          <w:szCs w:val="32"/>
        </w:rPr>
      </w:pPr>
      <w:r>
        <w:rPr>
          <w:rFonts w:ascii="仿宋" w:eastAsia="仿宋" w:hAnsi="仿宋" w:hint="eastAsia"/>
          <w:szCs w:val="32"/>
        </w:rPr>
        <w:t>（八）主管全区教师工作。负责全区义务教育、学前教育学校教师资格制度实施；负责全区教育系统的表彰奖励；归口管理教师和教育管理人员继续教育；配合有关部门研究提出各级各类学校编制标准；指导各级各类学校内部人事与分配制度改革；指导全区教育系统人才队伍建设工作。</w:t>
      </w:r>
    </w:p>
    <w:p w14:paraId="2E2AD34D" w14:textId="77777777" w:rsidR="00BB01A5" w:rsidRDefault="00710203">
      <w:pPr>
        <w:ind w:firstLineChars="200" w:firstLine="640"/>
        <w:rPr>
          <w:rFonts w:ascii="仿宋" w:eastAsia="仿宋" w:hAnsi="仿宋"/>
          <w:szCs w:val="32"/>
        </w:rPr>
      </w:pPr>
      <w:r>
        <w:rPr>
          <w:rFonts w:ascii="仿宋" w:eastAsia="仿宋" w:hAnsi="仿宋" w:hint="eastAsia"/>
          <w:szCs w:val="32"/>
        </w:rPr>
        <w:t>（九）拟订区属普通中专招生计划；参与拟订大中专毕业生就业政策；指导大中专院校开展毕业生就业创业工作。</w:t>
      </w:r>
    </w:p>
    <w:p w14:paraId="3BF8F815" w14:textId="77777777" w:rsidR="00BB01A5" w:rsidRDefault="00710203">
      <w:pPr>
        <w:ind w:firstLineChars="200" w:firstLine="640"/>
        <w:rPr>
          <w:rFonts w:ascii="仿宋" w:eastAsia="仿宋" w:hAnsi="仿宋"/>
          <w:szCs w:val="32"/>
        </w:rPr>
      </w:pPr>
      <w:r>
        <w:rPr>
          <w:rFonts w:ascii="仿宋" w:eastAsia="仿宋" w:hAnsi="仿宋" w:hint="eastAsia"/>
          <w:szCs w:val="32"/>
        </w:rPr>
        <w:t>（十）负责管理全区教育系统科研工作；指导全区教育系统信息化建设。</w:t>
      </w:r>
    </w:p>
    <w:p w14:paraId="5951FF91" w14:textId="77777777" w:rsidR="00BB01A5" w:rsidRDefault="00710203">
      <w:pPr>
        <w:ind w:firstLineChars="200" w:firstLine="640"/>
        <w:rPr>
          <w:rFonts w:ascii="仿宋" w:eastAsia="仿宋" w:hAnsi="仿宋"/>
          <w:szCs w:val="32"/>
        </w:rPr>
      </w:pPr>
      <w:r>
        <w:rPr>
          <w:rFonts w:ascii="仿宋" w:eastAsia="仿宋" w:hAnsi="仿宋" w:hint="eastAsia"/>
          <w:szCs w:val="32"/>
        </w:rPr>
        <w:t>（十一）组织指导全区教育系统的对外交流与合作；开展与国外和港澳台的教育合作和交流。</w:t>
      </w:r>
    </w:p>
    <w:p w14:paraId="39C63185" w14:textId="77777777" w:rsidR="00BB01A5" w:rsidRDefault="00710203">
      <w:pPr>
        <w:ind w:firstLineChars="200" w:firstLine="640"/>
        <w:rPr>
          <w:rFonts w:ascii="仿宋" w:eastAsia="仿宋" w:hAnsi="仿宋"/>
          <w:szCs w:val="32"/>
        </w:rPr>
      </w:pPr>
      <w:r>
        <w:rPr>
          <w:rFonts w:ascii="仿宋" w:eastAsia="仿宋" w:hAnsi="仿宋" w:hint="eastAsia"/>
          <w:szCs w:val="32"/>
        </w:rPr>
        <w:t>（十二）落实国家语言文字工作的方针政策，拟订全区语言文字工作规划；负责全区普通话推广工作和普通话师资培训工作。</w:t>
      </w:r>
    </w:p>
    <w:p w14:paraId="03669EFA" w14:textId="77777777" w:rsidR="00BB01A5" w:rsidRDefault="00710203">
      <w:pPr>
        <w:ind w:firstLineChars="200" w:firstLine="640"/>
        <w:rPr>
          <w:rFonts w:ascii="仿宋" w:eastAsia="仿宋" w:hAnsi="仿宋"/>
          <w:szCs w:val="32"/>
        </w:rPr>
      </w:pPr>
      <w:r>
        <w:rPr>
          <w:rFonts w:ascii="仿宋" w:eastAsia="仿宋" w:hAnsi="仿宋" w:hint="eastAsia"/>
          <w:szCs w:val="32"/>
        </w:rPr>
        <w:lastRenderedPageBreak/>
        <w:t>（十三）完成区委、区政府交办的其他任务。</w:t>
      </w:r>
    </w:p>
    <w:p w14:paraId="12ED8044" w14:textId="77777777" w:rsidR="00BB01A5" w:rsidRDefault="00710203">
      <w:pPr>
        <w:ind w:firstLineChars="200" w:firstLine="640"/>
        <w:rPr>
          <w:rFonts w:ascii="仿宋" w:eastAsia="仿宋" w:hAnsi="仿宋"/>
          <w:szCs w:val="32"/>
        </w:rPr>
      </w:pPr>
      <w:r>
        <w:rPr>
          <w:rFonts w:ascii="仿宋" w:eastAsia="仿宋" w:hAnsi="仿宋" w:hint="eastAsia"/>
          <w:szCs w:val="32"/>
        </w:rPr>
        <w:t>（十四）关于高校毕业生就业管理问题的职责分工。高校毕业生就业政策由区人力资源和社会保障局牵头，会同区教育局等部门拟定。高校毕业生离校前的就业指导和服务工作，由区教育局负责；高校毕业生离校后的就业指导和服务工作由区人力资源和社会保障局负责。</w:t>
      </w:r>
    </w:p>
    <w:p w14:paraId="3C5E60F5" w14:textId="77777777" w:rsidR="00BB01A5" w:rsidRDefault="00710203">
      <w:pPr>
        <w:ind w:firstLineChars="200" w:firstLine="640"/>
        <w:rPr>
          <w:rFonts w:ascii="黑体" w:eastAsia="黑体" w:hAnsi="黑体"/>
          <w:szCs w:val="32"/>
        </w:rPr>
      </w:pPr>
      <w:r>
        <w:rPr>
          <w:rFonts w:ascii="黑体" w:eastAsia="黑体" w:hAnsi="黑体" w:hint="eastAsia"/>
          <w:szCs w:val="32"/>
        </w:rPr>
        <w:t>二、机构设置情况</w:t>
      </w:r>
    </w:p>
    <w:p w14:paraId="0BBA6FF3" w14:textId="77777777" w:rsidR="00BB01A5" w:rsidRDefault="00710203">
      <w:pPr>
        <w:ind w:firstLineChars="200" w:firstLine="640"/>
        <w:rPr>
          <w:rFonts w:ascii="仿宋" w:eastAsia="仿宋" w:hAnsi="仿宋"/>
          <w:szCs w:val="32"/>
        </w:rPr>
      </w:pPr>
      <w:r>
        <w:rPr>
          <w:rFonts w:ascii="仿宋" w:eastAsia="仿宋" w:hAnsi="仿宋" w:hint="eastAsia"/>
          <w:szCs w:val="32"/>
        </w:rPr>
        <w:t>根据工作职责及实际工作需要，濮阳市华龙区教育局设有办公室、政策法规股（语言文字应用管理股）、人事股、发展规划股、财务审计股、基础教育一股、基础教育二股、职业教育股、民办教育股、教师教育股、体育卫生艺术教育股、教育督导办公室（濮阳市华龙区人民政府教育督导委员会办公室）、安全管理股（信访股）、机关党委、离退休干部工作股、学生资助管理中心、教研室、招生办、仪器站等19个内设机构以及青少年学生校外活动中心、教师培训中心2个下属二级机构。本部门无独立核算的下属预算单位，部门本级预算即汇总预算。</w:t>
      </w:r>
    </w:p>
    <w:p w14:paraId="0A6561B2" w14:textId="77777777" w:rsidR="00BB01A5" w:rsidRDefault="00BB01A5">
      <w:pPr>
        <w:ind w:firstLineChars="200" w:firstLine="640"/>
        <w:rPr>
          <w:rFonts w:ascii="黑体" w:eastAsia="黑体" w:hAnsi="黑体"/>
          <w:szCs w:val="32"/>
        </w:rPr>
      </w:pPr>
    </w:p>
    <w:p w14:paraId="6E61A7C7" w14:textId="77777777" w:rsidR="009F48EA" w:rsidRDefault="009F48EA">
      <w:pPr>
        <w:ind w:firstLineChars="200" w:firstLine="640"/>
        <w:rPr>
          <w:rFonts w:ascii="黑体" w:eastAsia="黑体" w:hAnsi="黑体"/>
          <w:szCs w:val="32"/>
        </w:rPr>
      </w:pPr>
    </w:p>
    <w:p w14:paraId="336E6D63" w14:textId="77777777" w:rsidR="009F48EA" w:rsidRDefault="009F48EA">
      <w:pPr>
        <w:ind w:firstLineChars="200" w:firstLine="640"/>
        <w:rPr>
          <w:rFonts w:ascii="黑体" w:eastAsia="黑体" w:hAnsi="黑体"/>
          <w:szCs w:val="32"/>
        </w:rPr>
      </w:pPr>
    </w:p>
    <w:p w14:paraId="2E673E9D" w14:textId="77777777" w:rsidR="009F48EA" w:rsidRDefault="009F48EA">
      <w:pPr>
        <w:ind w:firstLineChars="200" w:firstLine="640"/>
        <w:rPr>
          <w:rFonts w:ascii="黑体" w:eastAsia="黑体" w:hAnsi="黑体"/>
          <w:szCs w:val="32"/>
        </w:rPr>
      </w:pPr>
    </w:p>
    <w:p w14:paraId="49D9EA19" w14:textId="77777777" w:rsidR="009F48EA" w:rsidRDefault="009F48EA">
      <w:pPr>
        <w:ind w:firstLineChars="200" w:firstLine="640"/>
        <w:rPr>
          <w:rFonts w:ascii="黑体" w:eastAsia="黑体" w:hAnsi="黑体"/>
          <w:szCs w:val="32"/>
        </w:rPr>
      </w:pPr>
    </w:p>
    <w:p w14:paraId="47F68B7C" w14:textId="77777777" w:rsidR="00BB01A5" w:rsidRDefault="00710203">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lastRenderedPageBreak/>
        <w:t>第二部分</w:t>
      </w:r>
    </w:p>
    <w:p w14:paraId="5851FC0C" w14:textId="77777777" w:rsidR="00BB01A5" w:rsidRDefault="00710203">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2020年部门预算情况说明</w:t>
      </w:r>
    </w:p>
    <w:p w14:paraId="5C3F36B1" w14:textId="77777777" w:rsidR="00BB01A5" w:rsidRDefault="00BB01A5">
      <w:pPr>
        <w:ind w:firstLineChars="200" w:firstLine="640"/>
        <w:rPr>
          <w:rFonts w:ascii="华文仿宋" w:eastAsia="华文仿宋" w:hAnsi="华文仿宋"/>
          <w:szCs w:val="32"/>
        </w:rPr>
      </w:pPr>
    </w:p>
    <w:p w14:paraId="00221872" w14:textId="77777777" w:rsidR="00BB01A5" w:rsidRDefault="00710203">
      <w:pPr>
        <w:ind w:firstLineChars="200" w:firstLine="640"/>
        <w:rPr>
          <w:rFonts w:ascii="黑体" w:eastAsia="黑体" w:hAnsi="黑体"/>
          <w:szCs w:val="32"/>
        </w:rPr>
      </w:pPr>
      <w:r>
        <w:rPr>
          <w:rFonts w:ascii="黑体" w:eastAsia="黑体" w:hAnsi="黑体" w:hint="eastAsia"/>
          <w:szCs w:val="32"/>
        </w:rPr>
        <w:t>一、本级预算和所属单位预算在内的汇总预算总体情况</w:t>
      </w:r>
    </w:p>
    <w:p w14:paraId="37106F5C" w14:textId="77777777" w:rsidR="00BB01A5" w:rsidRDefault="00710203">
      <w:pPr>
        <w:ind w:firstLineChars="200" w:firstLine="640"/>
        <w:rPr>
          <w:rFonts w:ascii="仿宋" w:eastAsia="仿宋" w:hAnsi="仿宋"/>
          <w:szCs w:val="32"/>
        </w:rPr>
      </w:pPr>
      <w:r>
        <w:rPr>
          <w:rFonts w:ascii="仿宋" w:eastAsia="仿宋" w:hAnsi="仿宋" w:hint="eastAsia"/>
          <w:szCs w:val="32"/>
        </w:rPr>
        <w:t>本部门无独立核算的下属预算单位，部门本级预算即汇总预算。</w:t>
      </w:r>
      <w:r>
        <w:rPr>
          <w:rFonts w:ascii="仿宋" w:eastAsia="仿宋" w:hAnsi="仿宋"/>
          <w:szCs w:val="32"/>
        </w:rPr>
        <w:t>20</w:t>
      </w:r>
      <w:r>
        <w:rPr>
          <w:rFonts w:ascii="仿宋" w:eastAsia="仿宋" w:hAnsi="仿宋" w:hint="eastAsia"/>
          <w:szCs w:val="32"/>
        </w:rPr>
        <w:t>20年本部门预算收入总计2887.63万元，支出总计2887.63万元。</w:t>
      </w:r>
    </w:p>
    <w:p w14:paraId="0C8CDAC4" w14:textId="77777777" w:rsidR="00BB01A5" w:rsidRDefault="00710203">
      <w:pPr>
        <w:ind w:firstLineChars="200" w:firstLine="640"/>
        <w:rPr>
          <w:rFonts w:ascii="黑体" w:eastAsia="黑体" w:hAnsi="黑体"/>
          <w:szCs w:val="32"/>
        </w:rPr>
      </w:pPr>
      <w:r>
        <w:rPr>
          <w:rFonts w:ascii="黑体" w:eastAsia="黑体" w:hAnsi="黑体" w:hint="eastAsia"/>
          <w:szCs w:val="32"/>
        </w:rPr>
        <w:t>二、部门预算收支增减变动情况</w:t>
      </w:r>
    </w:p>
    <w:p w14:paraId="12B157DD" w14:textId="77777777" w:rsidR="00BB01A5" w:rsidRDefault="00710203">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20年本部门预算收入总计2887.63万元，支出总计2887.63万元。其中：基本支出777.32万元，占比26.92%，项目支出2110.31万元，占比73.08%。</w:t>
      </w:r>
    </w:p>
    <w:p w14:paraId="388477C7" w14:textId="6413E505" w:rsidR="00BB01A5" w:rsidRDefault="00710203">
      <w:pPr>
        <w:ind w:firstLineChars="200" w:firstLine="640"/>
        <w:rPr>
          <w:rFonts w:ascii="仿宋" w:eastAsia="仿宋" w:hAnsi="仿宋"/>
          <w:szCs w:val="32"/>
        </w:rPr>
      </w:pPr>
      <w:r>
        <w:rPr>
          <w:rFonts w:ascii="仿宋" w:eastAsia="仿宋" w:hAnsi="仿宋" w:hint="eastAsia"/>
          <w:szCs w:val="32"/>
        </w:rPr>
        <w:t>2020年本部门预算</w:t>
      </w:r>
      <w:r w:rsidR="001D74F1" w:rsidRPr="001D74F1">
        <w:rPr>
          <w:rFonts w:ascii="仿宋" w:eastAsia="仿宋" w:hAnsi="仿宋" w:cs="黑体" w:hint="eastAsia"/>
          <w:szCs w:val="32"/>
        </w:rPr>
        <w:t>收入和支出均</w:t>
      </w:r>
      <w:r>
        <w:rPr>
          <w:rFonts w:ascii="仿宋" w:eastAsia="仿宋" w:hAnsi="仿宋" w:hint="eastAsia"/>
          <w:szCs w:val="32"/>
        </w:rPr>
        <w:t>较上年增加1881.22万元，增长186.92</w:t>
      </w:r>
      <w:r>
        <w:rPr>
          <w:rFonts w:ascii="仿宋" w:eastAsia="仿宋" w:hAnsi="仿宋"/>
          <w:szCs w:val="32"/>
        </w:rPr>
        <w:t>%</w:t>
      </w:r>
      <w:r>
        <w:rPr>
          <w:rFonts w:ascii="仿宋" w:eastAsia="仿宋" w:hAnsi="仿宋" w:hint="eastAsia"/>
          <w:szCs w:val="32"/>
        </w:rPr>
        <w:t>，主要原因是今年纳入预算管理的行政事业性收费及罚没收入1953.91万元比上年3.9万元增加了1950.01万元，增加的是油田移交给华龙区的16所幼儿园的收费。</w:t>
      </w:r>
    </w:p>
    <w:p w14:paraId="4CF3D380" w14:textId="77777777" w:rsidR="00BB01A5" w:rsidRDefault="00710203">
      <w:pPr>
        <w:ind w:firstLineChars="200" w:firstLine="640"/>
        <w:rPr>
          <w:rFonts w:ascii="黑体" w:eastAsia="黑体" w:hAnsi="黑体"/>
          <w:szCs w:val="32"/>
        </w:rPr>
      </w:pPr>
      <w:r>
        <w:rPr>
          <w:rFonts w:ascii="黑体" w:eastAsia="黑体" w:hAnsi="黑体" w:hint="eastAsia"/>
          <w:szCs w:val="32"/>
        </w:rPr>
        <w:t>三、一般公共预算基本支出情况</w:t>
      </w:r>
    </w:p>
    <w:p w14:paraId="4105B6E8" w14:textId="77777777" w:rsidR="00F34CCB" w:rsidRDefault="00710203">
      <w:pPr>
        <w:ind w:firstLineChars="200" w:firstLine="640"/>
        <w:rPr>
          <w:rFonts w:ascii="仿宋" w:eastAsia="仿宋" w:hAnsi="仿宋"/>
          <w:szCs w:val="32"/>
        </w:rPr>
      </w:pPr>
      <w:r>
        <w:rPr>
          <w:rFonts w:ascii="仿宋" w:eastAsia="仿宋" w:hAnsi="仿宋" w:hint="eastAsia"/>
          <w:szCs w:val="32"/>
        </w:rPr>
        <w:t>2020年本部门一般公共预算基本支出777.32万元，其中：人员经费748.52</w:t>
      </w:r>
      <w:r w:rsidR="00F34CCB">
        <w:rPr>
          <w:rFonts w:ascii="仿宋" w:eastAsia="仿宋" w:hAnsi="仿宋" w:hint="eastAsia"/>
          <w:szCs w:val="32"/>
        </w:rPr>
        <w:t>万元，主要包括：基本工资、绩效工资、机关事业单位基本养老保险缴费,</w:t>
      </w:r>
      <w:r>
        <w:rPr>
          <w:rFonts w:ascii="仿宋" w:eastAsia="仿宋" w:hAnsi="仿宋" w:hint="eastAsia"/>
          <w:szCs w:val="32"/>
        </w:rPr>
        <w:t>医疗保险缴费、</w:t>
      </w:r>
      <w:r w:rsidR="00F34CCB">
        <w:rPr>
          <w:rFonts w:ascii="仿宋" w:eastAsia="仿宋" w:hAnsi="仿宋" w:hint="eastAsia"/>
          <w:szCs w:val="32"/>
        </w:rPr>
        <w:t>其他社会保障缴费、住房公积金、其他工资福利支出、</w:t>
      </w:r>
      <w:r>
        <w:rPr>
          <w:rFonts w:ascii="仿宋" w:eastAsia="仿宋" w:hAnsi="仿宋" w:hint="eastAsia"/>
          <w:szCs w:val="32"/>
        </w:rPr>
        <w:t>退休费、其他对个人和家庭的补助支出；公用经费28.8万元，主要</w:t>
      </w:r>
      <w:r>
        <w:rPr>
          <w:rFonts w:ascii="仿宋" w:eastAsia="仿宋" w:hAnsi="仿宋" w:hint="eastAsia"/>
          <w:szCs w:val="32"/>
        </w:rPr>
        <w:lastRenderedPageBreak/>
        <w:t>包括：办公费、</w:t>
      </w:r>
      <w:r w:rsidR="00F34CCB">
        <w:rPr>
          <w:rFonts w:ascii="仿宋" w:eastAsia="仿宋" w:hAnsi="仿宋" w:hint="eastAsia"/>
          <w:szCs w:val="32"/>
        </w:rPr>
        <w:t>维修（护）费、</w:t>
      </w:r>
      <w:r>
        <w:rPr>
          <w:rFonts w:ascii="仿宋" w:eastAsia="仿宋" w:hAnsi="仿宋" w:hint="eastAsia"/>
          <w:szCs w:val="32"/>
        </w:rPr>
        <w:t>会议费、培训费、公务接待费、公务用车运行维护费、其他商品和服务支出</w:t>
      </w:r>
      <w:r w:rsidR="00F34CCB">
        <w:rPr>
          <w:rFonts w:ascii="仿宋" w:eastAsia="仿宋" w:hAnsi="仿宋" w:hint="eastAsia"/>
          <w:szCs w:val="32"/>
        </w:rPr>
        <w:t>。</w:t>
      </w:r>
    </w:p>
    <w:p w14:paraId="1346C138" w14:textId="77777777" w:rsidR="00BB01A5" w:rsidRDefault="00710203">
      <w:pPr>
        <w:ind w:firstLineChars="200" w:firstLine="640"/>
        <w:rPr>
          <w:rFonts w:ascii="黑体" w:eastAsia="黑体" w:hAnsi="黑体"/>
          <w:szCs w:val="32"/>
        </w:rPr>
      </w:pPr>
      <w:r>
        <w:rPr>
          <w:rFonts w:ascii="黑体" w:eastAsia="黑体" w:hAnsi="黑体" w:hint="eastAsia"/>
          <w:szCs w:val="32"/>
        </w:rPr>
        <w:t>四、机关运行经费安排情况</w:t>
      </w:r>
    </w:p>
    <w:p w14:paraId="1C6F3A24" w14:textId="77777777" w:rsidR="00BB01A5" w:rsidRDefault="00710203">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机关运行经费安排28.8万元，主要用于保障机关机构正常运转及正常履职需要的办公费、维修维护费、“三公”经费、培训费、会议费、其他商品服务支出，比上年增加6.4万元，增加28.57%，主要原因是单位人员增加（即今年的部门预算包含青少年活动中心和教师培训中心两个下级单位的预算）。</w:t>
      </w:r>
    </w:p>
    <w:p w14:paraId="721644C7" w14:textId="77777777" w:rsidR="00BB01A5" w:rsidRDefault="00710203">
      <w:pPr>
        <w:ind w:firstLineChars="200" w:firstLine="640"/>
        <w:rPr>
          <w:rFonts w:ascii="黑体" w:eastAsia="黑体" w:hAnsi="黑体"/>
          <w:szCs w:val="32"/>
        </w:rPr>
      </w:pPr>
      <w:r>
        <w:rPr>
          <w:rFonts w:ascii="黑体" w:eastAsia="黑体" w:hAnsi="黑体" w:hint="eastAsia"/>
          <w:szCs w:val="32"/>
        </w:rPr>
        <w:t>五、“三公”经费安排情况</w:t>
      </w:r>
    </w:p>
    <w:p w14:paraId="5B596DFE" w14:textId="77777777" w:rsidR="00BB01A5" w:rsidRDefault="00710203">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20年本部门“三公”经费预算11万元，较上年减少0.5万元，主要原因是由于公车改革后，公车运行数量减少，运行维护成本降低，以及严格执行相关规定，厉行勤俭节约，压减“三公”经费。</w:t>
      </w:r>
    </w:p>
    <w:p w14:paraId="10DD921A" w14:textId="77777777" w:rsidR="00BB01A5" w:rsidRDefault="00710203">
      <w:pPr>
        <w:ind w:firstLineChars="200" w:firstLine="640"/>
        <w:rPr>
          <w:rFonts w:ascii="仿宋" w:eastAsia="仿宋" w:hAnsi="仿宋"/>
          <w:szCs w:val="32"/>
        </w:rPr>
      </w:pPr>
      <w:r>
        <w:rPr>
          <w:rFonts w:ascii="仿宋" w:eastAsia="仿宋" w:hAnsi="仿宋" w:hint="eastAsia"/>
          <w:szCs w:val="32"/>
        </w:rPr>
        <w:t>1.因公出国（境）费0万元；</w:t>
      </w:r>
      <w:r>
        <w:rPr>
          <w:rFonts w:ascii="仿宋" w:eastAsia="仿宋" w:hAnsi="仿宋"/>
          <w:szCs w:val="32"/>
        </w:rPr>
        <w:t xml:space="preserve"> </w:t>
      </w:r>
    </w:p>
    <w:p w14:paraId="1F3AA758" w14:textId="77777777" w:rsidR="00BB01A5" w:rsidRDefault="00710203">
      <w:pPr>
        <w:ind w:firstLineChars="200" w:firstLine="640"/>
        <w:rPr>
          <w:rFonts w:ascii="仿宋" w:eastAsia="仿宋" w:hAnsi="仿宋"/>
          <w:szCs w:val="32"/>
        </w:rPr>
      </w:pPr>
      <w:r>
        <w:rPr>
          <w:rFonts w:ascii="仿宋" w:eastAsia="仿宋" w:hAnsi="仿宋" w:hint="eastAsia"/>
          <w:szCs w:val="32"/>
        </w:rPr>
        <w:t>2.公务用车购置及运行费10万元，其中：公务用车购置0万元，公务用车运行费10万元。</w:t>
      </w:r>
    </w:p>
    <w:p w14:paraId="2832A1C7" w14:textId="77777777" w:rsidR="00BB01A5" w:rsidRDefault="00710203">
      <w:pPr>
        <w:ind w:firstLineChars="200" w:firstLine="640"/>
        <w:rPr>
          <w:rFonts w:ascii="仿宋" w:eastAsia="仿宋" w:hAnsi="仿宋"/>
          <w:szCs w:val="32"/>
        </w:rPr>
      </w:pPr>
      <w:r>
        <w:rPr>
          <w:rFonts w:ascii="仿宋" w:eastAsia="仿宋" w:hAnsi="仿宋" w:hint="eastAsia"/>
          <w:szCs w:val="32"/>
        </w:rPr>
        <w:t>3.公务接待费1万元。</w:t>
      </w:r>
    </w:p>
    <w:p w14:paraId="39751BB8" w14:textId="77777777" w:rsidR="00BB01A5" w:rsidRDefault="00710203">
      <w:pPr>
        <w:ind w:firstLineChars="200" w:firstLine="640"/>
        <w:rPr>
          <w:rFonts w:ascii="仿宋" w:eastAsia="仿宋" w:hAnsi="仿宋"/>
          <w:szCs w:val="32"/>
        </w:rPr>
      </w:pPr>
      <w:r>
        <w:rPr>
          <w:rFonts w:ascii="黑体" w:eastAsia="黑体" w:hAnsi="黑体" w:hint="eastAsia"/>
          <w:szCs w:val="32"/>
        </w:rPr>
        <w:t>六、政府采购安排情况</w:t>
      </w:r>
    </w:p>
    <w:p w14:paraId="5CB5462C" w14:textId="77777777" w:rsidR="00BB01A5" w:rsidRDefault="00710203">
      <w:pPr>
        <w:ind w:firstLineChars="200" w:firstLine="640"/>
        <w:rPr>
          <w:rFonts w:ascii="仿宋" w:eastAsia="仿宋" w:hAnsi="仿宋"/>
          <w:color w:val="FF0000"/>
          <w:szCs w:val="32"/>
        </w:rPr>
      </w:pPr>
      <w:r>
        <w:rPr>
          <w:rFonts w:ascii="仿宋" w:eastAsia="仿宋" w:hAnsi="仿宋"/>
          <w:szCs w:val="32"/>
        </w:rPr>
        <w:t>20</w:t>
      </w:r>
      <w:r>
        <w:rPr>
          <w:rFonts w:ascii="仿宋" w:eastAsia="仿宋" w:hAnsi="仿宋" w:hint="eastAsia"/>
          <w:szCs w:val="32"/>
        </w:rPr>
        <w:t>20年本部门无政府采购预算安排。</w:t>
      </w:r>
    </w:p>
    <w:p w14:paraId="3151E824" w14:textId="77777777" w:rsidR="00BB01A5" w:rsidRDefault="00710203">
      <w:pPr>
        <w:ind w:firstLineChars="200" w:firstLine="640"/>
        <w:rPr>
          <w:rFonts w:ascii="黑体" w:eastAsia="黑体" w:hAnsi="黑体"/>
          <w:szCs w:val="32"/>
        </w:rPr>
      </w:pPr>
      <w:r>
        <w:rPr>
          <w:rFonts w:ascii="黑体" w:eastAsia="黑体" w:hAnsi="黑体" w:hint="eastAsia"/>
          <w:szCs w:val="32"/>
        </w:rPr>
        <w:t>七、政府性基金预算安排情况</w:t>
      </w:r>
    </w:p>
    <w:p w14:paraId="16ADEEC7" w14:textId="77777777" w:rsidR="001D74F1" w:rsidRPr="001D74F1" w:rsidRDefault="001D74F1" w:rsidP="001D74F1">
      <w:pPr>
        <w:ind w:firstLineChars="200" w:firstLine="640"/>
        <w:rPr>
          <w:rFonts w:ascii="仿宋" w:eastAsia="仿宋" w:hAnsi="仿宋" w:cs="黑体"/>
          <w:szCs w:val="32"/>
        </w:rPr>
      </w:pPr>
      <w:bookmarkStart w:id="0" w:name="_Hlk58854241"/>
      <w:r w:rsidRPr="001D74F1">
        <w:rPr>
          <w:rFonts w:ascii="仿宋" w:eastAsia="仿宋" w:hAnsi="仿宋" w:cs="黑体" w:hint="eastAsia"/>
          <w:szCs w:val="32"/>
        </w:rPr>
        <w:t>本部门无政府性基金预算收支安排，较上年无变动。</w:t>
      </w:r>
    </w:p>
    <w:bookmarkEnd w:id="0"/>
    <w:p w14:paraId="6F50FA67" w14:textId="77777777" w:rsidR="00BB01A5" w:rsidRDefault="00710203">
      <w:pPr>
        <w:ind w:firstLineChars="200" w:firstLine="640"/>
        <w:rPr>
          <w:rFonts w:ascii="黑体" w:eastAsia="黑体" w:hAnsi="黑体"/>
          <w:szCs w:val="32"/>
        </w:rPr>
      </w:pPr>
      <w:r>
        <w:rPr>
          <w:rFonts w:ascii="黑体" w:eastAsia="黑体" w:hAnsi="黑体" w:hint="eastAsia"/>
          <w:szCs w:val="32"/>
        </w:rPr>
        <w:lastRenderedPageBreak/>
        <w:t>八、</w:t>
      </w:r>
      <w:r>
        <w:rPr>
          <w:rFonts w:ascii="黑体" w:eastAsia="黑体" w:hAnsi="黑体"/>
          <w:szCs w:val="32"/>
        </w:rPr>
        <w:t>国有资产占用情况</w:t>
      </w:r>
    </w:p>
    <w:p w14:paraId="10A3393B" w14:textId="77777777" w:rsidR="00BB01A5" w:rsidRDefault="00710203">
      <w:pPr>
        <w:ind w:firstLineChars="200" w:firstLine="640"/>
        <w:rPr>
          <w:rFonts w:ascii="仿宋" w:eastAsia="仿宋" w:hAnsi="仿宋"/>
          <w:szCs w:val="32"/>
        </w:rPr>
      </w:pPr>
      <w:r>
        <w:rPr>
          <w:rFonts w:ascii="仿宋" w:eastAsia="仿宋" w:hAnsi="仿宋"/>
          <w:szCs w:val="32"/>
        </w:rPr>
        <w:t>截止201</w:t>
      </w:r>
      <w:r>
        <w:rPr>
          <w:rFonts w:ascii="仿宋" w:eastAsia="仿宋" w:hAnsi="仿宋" w:hint="eastAsia"/>
          <w:szCs w:val="32"/>
        </w:rPr>
        <w:t>9年末，本部门共有：房屋建筑物3500平方；车辆1辆，其中：一般公务用车1辆、一般执法执勤用车0辆、特种专业技术用车0辆，其他用车0辆；单位价值</w:t>
      </w:r>
      <w:r>
        <w:rPr>
          <w:rFonts w:ascii="仿宋" w:eastAsia="仿宋" w:hAnsi="仿宋"/>
          <w:szCs w:val="32"/>
        </w:rPr>
        <w:t>50</w:t>
      </w:r>
      <w:r>
        <w:rPr>
          <w:rFonts w:ascii="仿宋" w:eastAsia="仿宋" w:hAnsi="仿宋" w:hint="eastAsia"/>
          <w:szCs w:val="32"/>
        </w:rPr>
        <w:t>万元以上通用设备0台（套），单位价值</w:t>
      </w:r>
      <w:r>
        <w:rPr>
          <w:rFonts w:ascii="仿宋" w:eastAsia="仿宋" w:hAnsi="仿宋"/>
          <w:szCs w:val="32"/>
        </w:rPr>
        <w:t>100</w:t>
      </w:r>
      <w:r>
        <w:rPr>
          <w:rFonts w:ascii="仿宋" w:eastAsia="仿宋" w:hAnsi="仿宋" w:hint="eastAsia"/>
          <w:szCs w:val="32"/>
        </w:rPr>
        <w:t>万元以上专用设备0台（套）。</w:t>
      </w:r>
    </w:p>
    <w:p w14:paraId="60D750FE" w14:textId="77777777" w:rsidR="00BB01A5" w:rsidRDefault="00710203">
      <w:pPr>
        <w:ind w:firstLineChars="200" w:firstLine="640"/>
        <w:rPr>
          <w:rFonts w:ascii="黑体" w:eastAsia="黑体" w:hAnsi="黑体"/>
          <w:szCs w:val="32"/>
        </w:rPr>
      </w:pPr>
      <w:r>
        <w:rPr>
          <w:rFonts w:ascii="黑体" w:eastAsia="黑体" w:hAnsi="黑体" w:hint="eastAsia"/>
          <w:szCs w:val="32"/>
        </w:rPr>
        <w:t>九、预算绩效管理工作开展情况</w:t>
      </w:r>
    </w:p>
    <w:p w14:paraId="3F4B01D5" w14:textId="77777777" w:rsidR="00BB01A5" w:rsidRDefault="00710203">
      <w:pPr>
        <w:ind w:firstLineChars="200" w:firstLine="640"/>
        <w:rPr>
          <w:rFonts w:ascii="仿宋" w:eastAsia="仿宋" w:hAnsi="仿宋"/>
          <w:szCs w:val="32"/>
        </w:rPr>
      </w:pPr>
      <w:r>
        <w:rPr>
          <w:rFonts w:ascii="仿宋" w:eastAsia="仿宋" w:hAnsi="仿宋" w:hint="eastAsia"/>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8个项目，140.4万元，并将以此为基础开展后续预算绩效管理工作，努力建立健全以结果为导向的预算绩效管理工作机制。</w:t>
      </w:r>
    </w:p>
    <w:p w14:paraId="3B920EE3" w14:textId="77777777" w:rsidR="00BB01A5" w:rsidRDefault="00BB01A5">
      <w:pPr>
        <w:ind w:firstLineChars="200" w:firstLine="640"/>
        <w:rPr>
          <w:rFonts w:ascii="黑体" w:eastAsia="黑体" w:hAnsi="黑体"/>
          <w:szCs w:val="32"/>
        </w:rPr>
      </w:pPr>
    </w:p>
    <w:p w14:paraId="6D51F161" w14:textId="77777777" w:rsidR="00BB01A5" w:rsidRDefault="00BB01A5">
      <w:pPr>
        <w:ind w:firstLineChars="200" w:firstLine="640"/>
        <w:rPr>
          <w:rFonts w:ascii="黑体" w:eastAsia="黑体" w:hAnsi="黑体"/>
          <w:szCs w:val="32"/>
        </w:rPr>
      </w:pPr>
    </w:p>
    <w:p w14:paraId="7BA60B0C" w14:textId="77777777" w:rsidR="00F34CCB" w:rsidRDefault="00F34CCB">
      <w:pPr>
        <w:pStyle w:val="a9"/>
        <w:topLinePunct/>
        <w:spacing w:before="0" w:beforeAutospacing="0" w:after="0" w:afterAutospacing="0" w:line="360" w:lineRule="auto"/>
        <w:jc w:val="center"/>
        <w:rPr>
          <w:rFonts w:ascii="黑体" w:eastAsia="黑体" w:hAnsi="黑体"/>
          <w:color w:val="000000"/>
          <w:sz w:val="36"/>
          <w:szCs w:val="32"/>
        </w:rPr>
      </w:pPr>
    </w:p>
    <w:p w14:paraId="2C02D275" w14:textId="77777777" w:rsidR="00F34CCB" w:rsidRDefault="00F34CCB">
      <w:pPr>
        <w:pStyle w:val="a9"/>
        <w:topLinePunct/>
        <w:spacing w:before="0" w:beforeAutospacing="0" w:after="0" w:afterAutospacing="0" w:line="360" w:lineRule="auto"/>
        <w:jc w:val="center"/>
        <w:rPr>
          <w:rFonts w:ascii="黑体" w:eastAsia="黑体" w:hAnsi="黑体"/>
          <w:color w:val="000000"/>
          <w:sz w:val="36"/>
          <w:szCs w:val="32"/>
        </w:rPr>
      </w:pPr>
    </w:p>
    <w:p w14:paraId="0350992A" w14:textId="77777777" w:rsidR="00F34CCB" w:rsidRDefault="00F34CCB">
      <w:pPr>
        <w:pStyle w:val="a9"/>
        <w:topLinePunct/>
        <w:spacing w:before="0" w:beforeAutospacing="0" w:after="0" w:afterAutospacing="0" w:line="360" w:lineRule="auto"/>
        <w:jc w:val="center"/>
        <w:rPr>
          <w:rFonts w:ascii="黑体" w:eastAsia="黑体" w:hAnsi="黑体"/>
          <w:color w:val="000000"/>
          <w:sz w:val="36"/>
          <w:szCs w:val="32"/>
        </w:rPr>
      </w:pPr>
    </w:p>
    <w:p w14:paraId="46109EBF" w14:textId="77777777" w:rsidR="00F34CCB" w:rsidRDefault="00F34CCB">
      <w:pPr>
        <w:pStyle w:val="a9"/>
        <w:topLinePunct/>
        <w:spacing w:before="0" w:beforeAutospacing="0" w:after="0" w:afterAutospacing="0" w:line="360" w:lineRule="auto"/>
        <w:jc w:val="center"/>
        <w:rPr>
          <w:rFonts w:ascii="黑体" w:eastAsia="黑体" w:hAnsi="黑体"/>
          <w:color w:val="000000"/>
          <w:sz w:val="36"/>
          <w:szCs w:val="32"/>
        </w:rPr>
      </w:pPr>
    </w:p>
    <w:p w14:paraId="06A6F1F7" w14:textId="77777777" w:rsidR="00F34CCB" w:rsidRDefault="00F34CCB">
      <w:pPr>
        <w:pStyle w:val="a9"/>
        <w:topLinePunct/>
        <w:spacing w:before="0" w:beforeAutospacing="0" w:after="0" w:afterAutospacing="0" w:line="360" w:lineRule="auto"/>
        <w:jc w:val="center"/>
        <w:rPr>
          <w:rFonts w:ascii="黑体" w:eastAsia="黑体" w:hAnsi="黑体"/>
          <w:color w:val="000000"/>
          <w:sz w:val="36"/>
          <w:szCs w:val="32"/>
        </w:rPr>
      </w:pPr>
    </w:p>
    <w:p w14:paraId="4D9D3C6A" w14:textId="77777777" w:rsidR="00F34CCB" w:rsidRDefault="00F34CCB">
      <w:pPr>
        <w:pStyle w:val="a9"/>
        <w:topLinePunct/>
        <w:spacing w:before="0" w:beforeAutospacing="0" w:after="0" w:afterAutospacing="0" w:line="360" w:lineRule="auto"/>
        <w:jc w:val="center"/>
        <w:rPr>
          <w:rFonts w:ascii="黑体" w:eastAsia="黑体" w:hAnsi="黑体"/>
          <w:color w:val="000000"/>
          <w:sz w:val="36"/>
          <w:szCs w:val="32"/>
        </w:rPr>
      </w:pPr>
    </w:p>
    <w:p w14:paraId="24238461" w14:textId="77777777" w:rsidR="00BB01A5" w:rsidRDefault="00710203">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第三部分</w:t>
      </w:r>
    </w:p>
    <w:p w14:paraId="019A36DD" w14:textId="77777777" w:rsidR="00BB01A5" w:rsidRDefault="00710203">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1437638D" w14:textId="77777777" w:rsidR="00BB01A5" w:rsidRDefault="00BB01A5">
      <w:pPr>
        <w:ind w:firstLineChars="200" w:firstLine="640"/>
        <w:rPr>
          <w:rFonts w:ascii="仿宋" w:eastAsia="仿宋" w:hAnsi="仿宋"/>
          <w:szCs w:val="32"/>
        </w:rPr>
      </w:pPr>
    </w:p>
    <w:p w14:paraId="2BF2D298" w14:textId="77777777" w:rsidR="00BB01A5" w:rsidRDefault="00710203">
      <w:pPr>
        <w:ind w:firstLine="640"/>
        <w:rPr>
          <w:rFonts w:ascii="黑体" w:eastAsia="黑体" w:hAnsi="黑体"/>
          <w:szCs w:val="32"/>
        </w:rPr>
      </w:pPr>
      <w:r>
        <w:rPr>
          <w:rFonts w:ascii="黑体" w:eastAsia="黑体" w:hAnsi="黑体" w:hint="eastAsia"/>
          <w:szCs w:val="32"/>
        </w:rPr>
        <w:t>一、财政拨款收入</w:t>
      </w:r>
    </w:p>
    <w:p w14:paraId="1D85E34E" w14:textId="77777777" w:rsidR="00BB01A5" w:rsidRDefault="00710203">
      <w:pPr>
        <w:ind w:firstLine="640"/>
        <w:rPr>
          <w:rFonts w:ascii="仿宋" w:eastAsia="仿宋" w:hAnsi="仿宋"/>
          <w:szCs w:val="32"/>
        </w:rPr>
      </w:pPr>
      <w:r>
        <w:rPr>
          <w:rFonts w:ascii="仿宋" w:eastAsia="仿宋" w:hAnsi="仿宋" w:hint="eastAsia"/>
          <w:szCs w:val="32"/>
        </w:rPr>
        <w:t>指本级财政当年拨付的资金。</w:t>
      </w:r>
    </w:p>
    <w:p w14:paraId="346DED82" w14:textId="77777777" w:rsidR="00BB01A5" w:rsidRDefault="00710203">
      <w:pPr>
        <w:ind w:firstLine="640"/>
        <w:rPr>
          <w:rFonts w:ascii="黑体" w:eastAsia="黑体" w:hAnsi="黑体"/>
          <w:szCs w:val="32"/>
        </w:rPr>
      </w:pPr>
      <w:r>
        <w:rPr>
          <w:rFonts w:ascii="黑体" w:eastAsia="黑体" w:hAnsi="黑体" w:hint="eastAsia"/>
          <w:szCs w:val="32"/>
        </w:rPr>
        <w:t>二、事业收入</w:t>
      </w:r>
    </w:p>
    <w:p w14:paraId="783D5EF7" w14:textId="77777777" w:rsidR="00BB01A5" w:rsidRDefault="00710203">
      <w:pPr>
        <w:ind w:firstLineChars="200" w:firstLine="640"/>
        <w:rPr>
          <w:rFonts w:ascii="仿宋" w:eastAsia="仿宋" w:hAnsi="仿宋"/>
          <w:szCs w:val="32"/>
        </w:rPr>
      </w:pPr>
      <w:r>
        <w:rPr>
          <w:rFonts w:ascii="仿宋" w:eastAsia="仿宋" w:hAnsi="仿宋" w:hint="eastAsia"/>
          <w:szCs w:val="32"/>
        </w:rPr>
        <w:t>指事业单位开展专务活动及辅助所取得的收入。</w:t>
      </w:r>
    </w:p>
    <w:p w14:paraId="65711DE8" w14:textId="77777777" w:rsidR="00BB01A5" w:rsidRDefault="00710203">
      <w:pPr>
        <w:ind w:firstLine="640"/>
        <w:rPr>
          <w:rFonts w:ascii="黑体" w:eastAsia="黑体" w:hAnsi="黑体"/>
          <w:szCs w:val="32"/>
        </w:rPr>
      </w:pPr>
      <w:r>
        <w:rPr>
          <w:rFonts w:ascii="黑体" w:eastAsia="黑体" w:hAnsi="黑体" w:hint="eastAsia"/>
          <w:szCs w:val="32"/>
        </w:rPr>
        <w:t>三、其他收入</w:t>
      </w:r>
    </w:p>
    <w:p w14:paraId="3F952C5E" w14:textId="77777777" w:rsidR="00BB01A5" w:rsidRDefault="00710203">
      <w:pPr>
        <w:ind w:firstLineChars="200" w:firstLine="640"/>
        <w:rPr>
          <w:rFonts w:ascii="仿宋" w:eastAsia="仿宋" w:hAnsi="仿宋"/>
          <w:szCs w:val="32"/>
        </w:rPr>
      </w:pPr>
      <w:r>
        <w:rPr>
          <w:rFonts w:ascii="仿宋" w:eastAsia="仿宋" w:hAnsi="仿宋" w:hint="eastAsia"/>
          <w:szCs w:val="32"/>
        </w:rPr>
        <w:t>指除“财政拨款”、“事业收入”、“事业单位经营收入”、“附属单位上缴收入”等以外的收入。</w:t>
      </w:r>
    </w:p>
    <w:p w14:paraId="58D3D8E1" w14:textId="77777777" w:rsidR="00BB01A5" w:rsidRDefault="00710203">
      <w:pPr>
        <w:ind w:firstLine="640"/>
        <w:rPr>
          <w:rFonts w:ascii="黑体" w:eastAsia="黑体" w:hAnsi="黑体"/>
          <w:szCs w:val="32"/>
        </w:rPr>
      </w:pPr>
      <w:r>
        <w:rPr>
          <w:rFonts w:ascii="黑体" w:eastAsia="黑体" w:hAnsi="黑体" w:hint="eastAsia"/>
          <w:szCs w:val="32"/>
        </w:rPr>
        <w:t>四、基本支出</w:t>
      </w:r>
    </w:p>
    <w:p w14:paraId="52341B8F" w14:textId="77777777" w:rsidR="00BB01A5" w:rsidRDefault="00710203">
      <w:pPr>
        <w:ind w:firstLineChars="200" w:firstLine="640"/>
        <w:rPr>
          <w:rFonts w:ascii="仿宋" w:eastAsia="仿宋" w:hAnsi="仿宋"/>
          <w:szCs w:val="32"/>
        </w:rPr>
      </w:pPr>
      <w:r>
        <w:rPr>
          <w:rFonts w:ascii="仿宋" w:eastAsia="仿宋" w:hAnsi="仿宋" w:hint="eastAsia"/>
          <w:szCs w:val="32"/>
        </w:rPr>
        <w:t>指为保障机构正常运转、完成日常工作任务所必需的开支，其内容包括人员经费和日常公用经费两部分。</w:t>
      </w:r>
    </w:p>
    <w:p w14:paraId="34122566" w14:textId="77777777" w:rsidR="00BB01A5" w:rsidRDefault="00710203">
      <w:pPr>
        <w:ind w:firstLine="640"/>
        <w:rPr>
          <w:rFonts w:ascii="黑体" w:eastAsia="黑体" w:hAnsi="黑体"/>
          <w:szCs w:val="32"/>
        </w:rPr>
      </w:pPr>
      <w:r>
        <w:rPr>
          <w:rFonts w:ascii="黑体" w:eastAsia="黑体" w:hAnsi="黑体" w:hint="eastAsia"/>
          <w:szCs w:val="32"/>
        </w:rPr>
        <w:t>五、项目支出</w:t>
      </w:r>
    </w:p>
    <w:p w14:paraId="37319BD6" w14:textId="77777777" w:rsidR="00BB01A5" w:rsidRDefault="00710203">
      <w:pPr>
        <w:ind w:firstLineChars="200" w:firstLine="640"/>
        <w:rPr>
          <w:rFonts w:ascii="仿宋" w:eastAsia="仿宋" w:hAnsi="仿宋"/>
          <w:szCs w:val="32"/>
        </w:rPr>
      </w:pPr>
      <w:r>
        <w:rPr>
          <w:rFonts w:ascii="仿宋" w:eastAsia="仿宋" w:hAnsi="仿宋" w:hint="eastAsia"/>
          <w:szCs w:val="32"/>
        </w:rPr>
        <w:t>指在基本支出之外，为完成特定的行政工作任务或事业发展目标所发生的支出。</w:t>
      </w:r>
    </w:p>
    <w:p w14:paraId="05343C29" w14:textId="77777777" w:rsidR="00BB01A5" w:rsidRDefault="00710203">
      <w:pPr>
        <w:ind w:firstLine="640"/>
        <w:rPr>
          <w:rFonts w:ascii="黑体" w:eastAsia="黑体" w:hAnsi="黑体"/>
          <w:szCs w:val="32"/>
        </w:rPr>
      </w:pPr>
      <w:r>
        <w:rPr>
          <w:rFonts w:ascii="黑体" w:eastAsia="黑体" w:hAnsi="黑体" w:hint="eastAsia"/>
          <w:szCs w:val="32"/>
        </w:rPr>
        <w:t>六、机关运行经费</w:t>
      </w:r>
    </w:p>
    <w:p w14:paraId="3FF49516" w14:textId="77777777" w:rsidR="00BB01A5" w:rsidRDefault="00710203">
      <w:pPr>
        <w:ind w:firstLineChars="200" w:firstLine="640"/>
        <w:rPr>
          <w:rFonts w:ascii="仿宋" w:eastAsia="仿宋" w:hAnsi="仿宋"/>
          <w:szCs w:val="32"/>
        </w:rPr>
      </w:pPr>
      <w:r>
        <w:rPr>
          <w:rFonts w:ascii="仿宋" w:eastAsia="仿宋" w:hAnsi="仿宋" w:hint="eastAsia"/>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w:t>
      </w:r>
      <w:r>
        <w:rPr>
          <w:rFonts w:ascii="仿宋" w:eastAsia="仿宋" w:hAnsi="仿宋" w:hint="eastAsia"/>
          <w:szCs w:val="32"/>
        </w:rPr>
        <w:lastRenderedPageBreak/>
        <w:t>费以及其他费用。</w:t>
      </w:r>
    </w:p>
    <w:p w14:paraId="25083C91" w14:textId="77777777" w:rsidR="00BB01A5" w:rsidRDefault="00710203">
      <w:pPr>
        <w:ind w:firstLine="640"/>
        <w:rPr>
          <w:rFonts w:ascii="黑体" w:eastAsia="黑体" w:hAnsi="黑体"/>
          <w:szCs w:val="32"/>
        </w:rPr>
      </w:pPr>
      <w:r>
        <w:rPr>
          <w:rFonts w:ascii="黑体" w:eastAsia="黑体" w:hAnsi="黑体" w:hint="eastAsia"/>
          <w:szCs w:val="32"/>
        </w:rPr>
        <w:t>七、“三公”经费</w:t>
      </w:r>
    </w:p>
    <w:p w14:paraId="48085CC5" w14:textId="77777777" w:rsidR="00BB01A5" w:rsidRDefault="00710203">
      <w:pPr>
        <w:ind w:firstLineChars="200" w:firstLine="640"/>
        <w:rPr>
          <w:rFonts w:ascii="仿宋" w:eastAsia="仿宋" w:hAnsi="仿宋"/>
          <w:szCs w:val="32"/>
        </w:rPr>
      </w:pPr>
      <w:r>
        <w:rPr>
          <w:rFonts w:ascii="仿宋" w:eastAsia="仿宋" w:hAnsi="仿宋" w:hint="eastAsia"/>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14:paraId="03DBC018" w14:textId="77777777" w:rsidR="00BB01A5" w:rsidRDefault="00BB01A5">
      <w:pPr>
        <w:pStyle w:val="a9"/>
        <w:overflowPunct w:val="0"/>
        <w:topLinePunct/>
        <w:spacing w:before="0" w:beforeAutospacing="0" w:after="0" w:afterAutospacing="0" w:line="360" w:lineRule="auto"/>
        <w:jc w:val="both"/>
        <w:rPr>
          <w:rFonts w:ascii="黑体" w:eastAsia="黑体" w:hAnsi="黑体"/>
          <w:color w:val="000000"/>
          <w:sz w:val="32"/>
          <w:szCs w:val="32"/>
        </w:rPr>
      </w:pPr>
    </w:p>
    <w:p w14:paraId="206519FC" w14:textId="77777777" w:rsidR="00BB01A5" w:rsidRDefault="00BB01A5">
      <w:pPr>
        <w:ind w:firstLine="640"/>
        <w:rPr>
          <w:rFonts w:ascii="仿宋" w:eastAsia="仿宋" w:hAnsi="仿宋"/>
          <w:szCs w:val="32"/>
        </w:rPr>
      </w:pPr>
    </w:p>
    <w:p w14:paraId="61A2940A" w14:textId="77777777" w:rsidR="00BB01A5" w:rsidRDefault="00BB01A5">
      <w:pPr>
        <w:ind w:firstLine="640"/>
        <w:rPr>
          <w:rFonts w:ascii="仿宋" w:eastAsia="仿宋" w:hAnsi="仿宋"/>
          <w:szCs w:val="32"/>
        </w:rPr>
      </w:pPr>
    </w:p>
    <w:p w14:paraId="35162604" w14:textId="77777777" w:rsidR="00BB01A5" w:rsidRDefault="00BB01A5">
      <w:pPr>
        <w:widowControl/>
        <w:jc w:val="left"/>
        <w:rPr>
          <w:rFonts w:ascii="仿宋" w:eastAsia="仿宋" w:hAnsi="仿宋"/>
          <w:szCs w:val="32"/>
        </w:rPr>
      </w:pPr>
    </w:p>
    <w:sectPr w:rsidR="00BB01A5" w:rsidSect="00BB01A5">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590A3" w14:textId="77777777" w:rsidR="008F4A35" w:rsidRDefault="008F4A35" w:rsidP="00BB01A5">
      <w:r>
        <w:separator/>
      </w:r>
    </w:p>
  </w:endnote>
  <w:endnote w:type="continuationSeparator" w:id="0">
    <w:p w14:paraId="40B071BB" w14:textId="77777777" w:rsidR="008F4A35" w:rsidRDefault="008F4A35" w:rsidP="00BB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_GBK">
    <w:altName w:val="Microsoft YaHei UI"/>
    <w:charset w:val="86"/>
    <w:family w:val="script"/>
    <w:pitch w:val="default"/>
    <w:sig w:usb0="00000000" w:usb1="00000000" w:usb2="00000010" w:usb3="00000000" w:csb0="00040000" w:csb1="00000000"/>
  </w:font>
  <w:font w:name="方正小标宋简体">
    <w:altName w:val="Malgun Gothic Semilight"/>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hakuyoxingshu7000"/>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E9EF5" w14:textId="77777777" w:rsidR="00BB01A5" w:rsidRDefault="008F4A35">
    <w:pPr>
      <w:pStyle w:val="a5"/>
    </w:pPr>
    <w:r>
      <w:pict w14:anchorId="27953606">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14:paraId="2246460B" w14:textId="77777777" w:rsidR="00BB01A5" w:rsidRDefault="009D5DD9">
                <w:pPr>
                  <w:pStyle w:val="a5"/>
                  <w:rPr>
                    <w:sz w:val="21"/>
                    <w:szCs w:val="21"/>
                  </w:rPr>
                </w:pPr>
                <w:r>
                  <w:rPr>
                    <w:rFonts w:hint="eastAsia"/>
                    <w:sz w:val="21"/>
                    <w:szCs w:val="21"/>
                  </w:rPr>
                  <w:fldChar w:fldCharType="begin"/>
                </w:r>
                <w:r w:rsidR="00710203">
                  <w:rPr>
                    <w:rFonts w:hint="eastAsia"/>
                    <w:sz w:val="21"/>
                    <w:szCs w:val="21"/>
                  </w:rPr>
                  <w:instrText xml:space="preserve"> PAGE  \* MERGEFORMAT </w:instrText>
                </w:r>
                <w:r>
                  <w:rPr>
                    <w:rFonts w:hint="eastAsia"/>
                    <w:sz w:val="21"/>
                    <w:szCs w:val="21"/>
                  </w:rPr>
                  <w:fldChar w:fldCharType="separate"/>
                </w:r>
                <w:r w:rsidR="00F34CCB">
                  <w:rPr>
                    <w:noProof/>
                    <w:sz w:val="21"/>
                    <w:szCs w:val="21"/>
                  </w:rPr>
                  <w:t>- 10 -</w:t>
                </w:r>
                <w:r>
                  <w:rPr>
                    <w:rFonts w:hint="eastAsia"/>
                    <w:sz w:val="21"/>
                    <w:szCs w:val="21"/>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C0DDC" w14:textId="77777777" w:rsidR="008F4A35" w:rsidRDefault="008F4A35" w:rsidP="00BB01A5">
      <w:r>
        <w:separator/>
      </w:r>
    </w:p>
  </w:footnote>
  <w:footnote w:type="continuationSeparator" w:id="0">
    <w:p w14:paraId="3D2F50B9" w14:textId="77777777" w:rsidR="008F4A35" w:rsidRDefault="008F4A35" w:rsidP="00BB01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25FAC"/>
    <w:rsid w:val="000B392C"/>
    <w:rsid w:val="00125FAC"/>
    <w:rsid w:val="00127F6F"/>
    <w:rsid w:val="00162A29"/>
    <w:rsid w:val="001852DE"/>
    <w:rsid w:val="001965F5"/>
    <w:rsid w:val="00196E05"/>
    <w:rsid w:val="001B31A3"/>
    <w:rsid w:val="001D74F1"/>
    <w:rsid w:val="00207623"/>
    <w:rsid w:val="0024750C"/>
    <w:rsid w:val="002A397A"/>
    <w:rsid w:val="00334DFB"/>
    <w:rsid w:val="00377211"/>
    <w:rsid w:val="003838FD"/>
    <w:rsid w:val="003C0C15"/>
    <w:rsid w:val="004A3479"/>
    <w:rsid w:val="004E79D5"/>
    <w:rsid w:val="0051511D"/>
    <w:rsid w:val="00583109"/>
    <w:rsid w:val="005C4BFD"/>
    <w:rsid w:val="005E427E"/>
    <w:rsid w:val="0060448E"/>
    <w:rsid w:val="00612ECF"/>
    <w:rsid w:val="00710203"/>
    <w:rsid w:val="007C5FD2"/>
    <w:rsid w:val="00845860"/>
    <w:rsid w:val="008A08E8"/>
    <w:rsid w:val="008A2F34"/>
    <w:rsid w:val="008D7DD2"/>
    <w:rsid w:val="008E57A8"/>
    <w:rsid w:val="008F4A35"/>
    <w:rsid w:val="00925F66"/>
    <w:rsid w:val="00975602"/>
    <w:rsid w:val="00976444"/>
    <w:rsid w:val="009A1FE2"/>
    <w:rsid w:val="009D5DD9"/>
    <w:rsid w:val="009F48EA"/>
    <w:rsid w:val="00A02B5D"/>
    <w:rsid w:val="00B62460"/>
    <w:rsid w:val="00BB01A5"/>
    <w:rsid w:val="00BC0D2F"/>
    <w:rsid w:val="00BF1512"/>
    <w:rsid w:val="00C15DCD"/>
    <w:rsid w:val="00C56A03"/>
    <w:rsid w:val="00D56ECE"/>
    <w:rsid w:val="00DA4FD4"/>
    <w:rsid w:val="00DF06AF"/>
    <w:rsid w:val="00E56EAF"/>
    <w:rsid w:val="00E72D14"/>
    <w:rsid w:val="00F34146"/>
    <w:rsid w:val="00F34CCB"/>
    <w:rsid w:val="00F97444"/>
    <w:rsid w:val="00FC2311"/>
    <w:rsid w:val="00FD4637"/>
    <w:rsid w:val="00FE26A6"/>
    <w:rsid w:val="08B7472C"/>
    <w:rsid w:val="09F90E1A"/>
    <w:rsid w:val="15275675"/>
    <w:rsid w:val="1A7364F3"/>
    <w:rsid w:val="1D137277"/>
    <w:rsid w:val="29035B56"/>
    <w:rsid w:val="306C03EC"/>
    <w:rsid w:val="43510A0C"/>
    <w:rsid w:val="4B6F65DF"/>
    <w:rsid w:val="4C9107D0"/>
    <w:rsid w:val="4D87698E"/>
    <w:rsid w:val="537D4091"/>
    <w:rsid w:val="55D569F3"/>
    <w:rsid w:val="586A0AEF"/>
    <w:rsid w:val="5A613C7A"/>
    <w:rsid w:val="610C688A"/>
    <w:rsid w:val="65F67846"/>
    <w:rsid w:val="6EEF1086"/>
    <w:rsid w:val="779D586B"/>
    <w:rsid w:val="7DA07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DB0BD92"/>
  <w15:docId w15:val="{532AEF79-234B-4982-97F8-C2C90748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01A5"/>
    <w:pPr>
      <w:widowControl w:val="0"/>
      <w:jc w:val="both"/>
    </w:pPr>
    <w:rPr>
      <w:rFonts w:ascii="仿宋_GB2312" w:eastAsia="仿宋_GB2312" w:hAnsiTheme="minorHAnsi" w:cstheme="minorBidi"/>
      <w:kern w:val="2"/>
      <w:sz w:val="32"/>
      <w:szCs w:val="22"/>
    </w:rPr>
  </w:style>
  <w:style w:type="paragraph" w:styleId="1">
    <w:name w:val="heading 1"/>
    <w:basedOn w:val="a"/>
    <w:next w:val="a"/>
    <w:link w:val="10"/>
    <w:uiPriority w:val="9"/>
    <w:qFormat/>
    <w:rsid w:val="00BB01A5"/>
    <w:pPr>
      <w:jc w:val="center"/>
      <w:outlineLvl w:val="0"/>
    </w:pPr>
    <w:rPr>
      <w:rFonts w:ascii="方正小标宋_GBK" w:eastAsia="方正小标宋_GBK"/>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BB01A5"/>
    <w:rPr>
      <w:sz w:val="18"/>
      <w:szCs w:val="18"/>
    </w:rPr>
  </w:style>
  <w:style w:type="paragraph" w:styleId="a5">
    <w:name w:val="footer"/>
    <w:basedOn w:val="a"/>
    <w:link w:val="a6"/>
    <w:uiPriority w:val="99"/>
    <w:unhideWhenUsed/>
    <w:qFormat/>
    <w:rsid w:val="00BB01A5"/>
    <w:pPr>
      <w:tabs>
        <w:tab w:val="center" w:pos="4153"/>
        <w:tab w:val="right" w:pos="8306"/>
      </w:tabs>
      <w:snapToGrid w:val="0"/>
      <w:jc w:val="left"/>
    </w:pPr>
    <w:rPr>
      <w:sz w:val="18"/>
      <w:szCs w:val="18"/>
    </w:rPr>
  </w:style>
  <w:style w:type="paragraph" w:styleId="a7">
    <w:name w:val="header"/>
    <w:basedOn w:val="a"/>
    <w:link w:val="a8"/>
    <w:uiPriority w:val="99"/>
    <w:unhideWhenUsed/>
    <w:qFormat/>
    <w:rsid w:val="00BB01A5"/>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sid w:val="00BB01A5"/>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qFormat/>
    <w:rsid w:val="00BB01A5"/>
    <w:rPr>
      <w:rFonts w:ascii="方正小标宋_GBK" w:eastAsia="方正小标宋_GBK"/>
      <w:sz w:val="44"/>
    </w:rPr>
  </w:style>
  <w:style w:type="character" w:customStyle="1" w:styleId="a8">
    <w:name w:val="页眉 字符"/>
    <w:basedOn w:val="a0"/>
    <w:link w:val="a7"/>
    <w:uiPriority w:val="99"/>
    <w:qFormat/>
    <w:rsid w:val="00BB01A5"/>
    <w:rPr>
      <w:rFonts w:ascii="仿宋_GB2312" w:eastAsia="仿宋_GB2312"/>
      <w:sz w:val="18"/>
      <w:szCs w:val="18"/>
    </w:rPr>
  </w:style>
  <w:style w:type="character" w:customStyle="1" w:styleId="a6">
    <w:name w:val="页脚 字符"/>
    <w:basedOn w:val="a0"/>
    <w:link w:val="a5"/>
    <w:uiPriority w:val="99"/>
    <w:qFormat/>
    <w:rsid w:val="00BB01A5"/>
    <w:rPr>
      <w:rFonts w:ascii="仿宋_GB2312" w:eastAsia="仿宋_GB2312"/>
      <w:sz w:val="18"/>
      <w:szCs w:val="18"/>
    </w:rPr>
  </w:style>
  <w:style w:type="paragraph" w:styleId="aa">
    <w:name w:val="List Paragraph"/>
    <w:basedOn w:val="a"/>
    <w:uiPriority w:val="34"/>
    <w:qFormat/>
    <w:rsid w:val="00BB01A5"/>
    <w:pPr>
      <w:ind w:firstLineChars="200" w:firstLine="420"/>
    </w:pPr>
  </w:style>
  <w:style w:type="character" w:customStyle="1" w:styleId="a4">
    <w:name w:val="批注框文本 字符"/>
    <w:basedOn w:val="a0"/>
    <w:link w:val="a3"/>
    <w:uiPriority w:val="99"/>
    <w:semiHidden/>
    <w:qFormat/>
    <w:rsid w:val="00BB01A5"/>
    <w:rPr>
      <w:rFonts w:ascii="仿宋_GB2312" w:eastAsia="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ys-pc</dc:creator>
  <cp:lastModifiedBy>韩 晓霞</cp:lastModifiedBy>
  <cp:revision>31</cp:revision>
  <cp:lastPrinted>2020-03-03T07:59:00Z</cp:lastPrinted>
  <dcterms:created xsi:type="dcterms:W3CDTF">2020-03-03T01:56:00Z</dcterms:created>
  <dcterms:modified xsi:type="dcterms:W3CDTF">2020-12-14T08:06:00Z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