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w w:val="85"/>
          <w:sz w:val="56"/>
          <w:lang w:eastAsia="zh-CN"/>
        </w:rPr>
      </w:pPr>
    </w:p>
    <w:p>
      <w:pPr>
        <w:jc w:val="center"/>
        <w:rPr>
          <w:rFonts w:hint="eastAsia" w:ascii="方正小标宋简体" w:hAnsi="方正小标宋简体" w:eastAsia="方正小标宋简体" w:cs="方正小标宋简体"/>
          <w:w w:val="85"/>
          <w:sz w:val="56"/>
          <w:lang w:eastAsia="zh-CN"/>
        </w:rPr>
      </w:pPr>
      <w:r>
        <w:rPr>
          <w:rFonts w:hint="eastAsia" w:ascii="方正小标宋简体" w:hAnsi="方正小标宋简体" w:eastAsia="方正小标宋简体" w:cs="方正小标宋简体"/>
          <w:w w:val="85"/>
          <w:sz w:val="56"/>
          <w:lang w:eastAsia="zh-CN"/>
        </w:rPr>
        <w:t>中共濮阳市华龙区委统一战线工作部</w:t>
      </w:r>
    </w:p>
    <w:p>
      <w:pPr>
        <w:jc w:val="center"/>
        <w:rPr>
          <w:rFonts w:hint="eastAsia" w:ascii="方正小标宋_GBK" w:eastAsia="方正小标宋_GBK"/>
          <w:sz w:val="40"/>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both"/>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center"/>
        <w:rPr>
          <w:rFonts w:ascii="黑体" w:hAnsi="黑体" w:eastAsia="黑体"/>
          <w:color w:val="000000"/>
          <w:sz w:val="44"/>
          <w:szCs w:val="32"/>
        </w:rPr>
      </w:pPr>
      <w:r>
        <w:rPr>
          <w:rFonts w:ascii="黑体" w:hAnsi="黑体" w:eastAsia="黑体"/>
          <w:color w:val="000000"/>
          <w:sz w:val="44"/>
          <w:szCs w:val="32"/>
        </w:rPr>
        <w:br w:type="page"/>
      </w: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w:t>
      </w:r>
      <w:r>
        <w:rPr>
          <w:rFonts w:hint="eastAsia" w:ascii="黑体" w:hAnsi="黑体" w:eastAsia="黑体"/>
          <w:color w:val="auto"/>
          <w:sz w:val="32"/>
          <w:szCs w:val="32"/>
          <w:lang w:eastAsia="zh-CN"/>
        </w:rPr>
        <w:t>中共濮阳市华龙区委统一战线工作部</w:t>
      </w:r>
      <w:r>
        <w:rPr>
          <w:rFonts w:hint="eastAsia" w:ascii="黑体" w:hAnsi="黑体" w:eastAsia="黑体"/>
          <w:color w:val="000000"/>
          <w:sz w:val="32"/>
          <w:szCs w:val="32"/>
        </w:rPr>
        <w:t>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一）贯彻落实党对统一战线工作集中统一领导的要求，发挥区委在统一战线工作方面的参谋机构、组织协调机构、具体执行机构、督促检查机构作用；贯彻落实党中央、省委、市委、区委关于统一战线工作的决策部署，了解情况、掌握政策、协调关系、安排人事、增进共识、加强团结；协调全区统一战线各方面的关系，巩固壮大最广泛的统一战线。</w:t>
      </w:r>
    </w:p>
    <w:p>
      <w:pPr>
        <w:widowControl w:val="0"/>
        <w:spacing w:before="0" w:after="0" w:line="586" w:lineRule="atLeast"/>
        <w:ind w:firstLine="639" w:firstLineChars="0"/>
        <w:textAlignment w:val="center"/>
        <w:rPr>
          <w:rFonts w:hint="eastAsia" w:eastAsia="仿宋_GB2312"/>
          <w:sz w:val="32"/>
        </w:rPr>
      </w:pPr>
      <w:r>
        <w:rPr>
          <w:rFonts w:hint="eastAsia" w:eastAsia="仿宋_GB2312"/>
          <w:spacing w:val="9"/>
          <w:sz w:val="32"/>
        </w:rPr>
        <w:t>（二）研究拟订全区统一战线工作的政策并推动落实；</w:t>
      </w:r>
      <w:r>
        <w:rPr>
          <w:rFonts w:hint="eastAsia" w:eastAsia="仿宋_GB2312"/>
          <w:sz w:val="32"/>
        </w:rPr>
        <w:t>深入调查研究，及时向区委报告统一战线情况并提出意见建议；统筹协调和指导全区各乡镇办各部门各单位统一战线工作。</w:t>
      </w:r>
    </w:p>
    <w:p>
      <w:pPr>
        <w:widowControl w:val="0"/>
        <w:spacing w:before="0" w:after="0" w:line="586" w:lineRule="atLeast"/>
        <w:ind w:firstLine="639" w:firstLineChars="0"/>
        <w:textAlignment w:val="center"/>
        <w:rPr>
          <w:rFonts w:hint="eastAsia" w:eastAsia="仿宋_GB2312"/>
          <w:spacing w:val="6"/>
          <w:sz w:val="32"/>
        </w:rPr>
      </w:pPr>
      <w:r>
        <w:rPr>
          <w:rFonts w:hint="eastAsia" w:eastAsia="仿宋_GB2312"/>
          <w:spacing w:val="9"/>
          <w:sz w:val="32"/>
        </w:rPr>
        <w:t>（三）贯彻落实党的宣传工作方针，统筹推动全区统一</w:t>
      </w:r>
      <w:r>
        <w:rPr>
          <w:rFonts w:hint="eastAsia" w:eastAsia="仿宋_GB2312"/>
          <w:spacing w:val="6"/>
          <w:sz w:val="32"/>
        </w:rPr>
        <w:t>战线宣传工作；拟订全区统一战线宣传工作政策和规划并组织实施，研判涉及统一战线的舆情并协调有关部门应对处置。</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四）负责发现、培养党外代表人士，负责党外人士的政治安排，会同有关部门做好安排党外人士担任政府和司法机关等领导职务的工作；协助各民主党派支部、区工商联做好干部管理工作，反映和协调解决党外代表人士工作、生活中的实际困难。</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五）负责联系各民主党派，通报情况、反映意见；贯彻落实中国共产党领导的多党合作和政治协商制度以及对民主党派的方针政策，支持、帮助民主党派加强自身建设；做好支持民主党派履行职责、发挥作用的工作。</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六）贯彻落实党的民族宗教工作方针政策，拟订全区民族、宗教事务有关政策并监督实施；开展民族、宗教法律、法规和政策的宣传教育工作；分析和研判涉及民族关系、宗教关系和谐稳定等方面的舆情；指导全区民族宗教事务部门的工作，协助乡镇办及时处理民族、宗教方面的突发事件、重大事件和影响社会稳定的因素；承担联合有关部门对民族宗教领域稳定、安全、卫生等方面的执法检查。</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七）协调全区民族关系，推动依法保障各民族合法权益；处理涉及民族关系的有关事宜；做好城市民族工作及少数民族流动人口和流动穆斯林服务管理工作；做好涉疆服务管理工作；组织开展民族团结进步创建工作，承办民族团结进步表彰活动。负责协调推动有关部门履行民族工作相关职责，促进民族政策在经济发展和社会事业有关领域的实施、衔接；负责开展少数民族经济发展统计分析和统计监测的有关工作，推进民族事务服务体系和民族事务管理信息化建设；协同有关部门研究拟订全区促进少数民族和民族聚居地发展的政策和措施，配合有关部门做好少数民族扶贫工作；参与有关少数民族发展资金管理分配工作；协调有关部门促进民族教育、科技、文化、卫生、体育等社会事业的发展；协助有关部门做好全区少数民族干部培养、教育和使用工作；负责少数民族古籍搜集、整理和出版等工作。</w:t>
      </w:r>
    </w:p>
    <w:p>
      <w:pPr>
        <w:widowControl w:val="0"/>
        <w:spacing w:before="0" w:after="0" w:line="586" w:lineRule="atLeast"/>
        <w:ind w:firstLine="639" w:firstLineChars="0"/>
        <w:textAlignment w:val="center"/>
        <w:rPr>
          <w:rFonts w:hint="eastAsia" w:eastAsia="仿宋_GB2312"/>
          <w:spacing w:val="6"/>
          <w:sz w:val="32"/>
        </w:rPr>
      </w:pPr>
      <w:r>
        <w:rPr>
          <w:rFonts w:hint="eastAsia" w:eastAsia="仿宋_GB2312"/>
          <w:spacing w:val="9"/>
          <w:sz w:val="32"/>
        </w:rPr>
        <w:t>（八）引导各宗教坚持中国化方向，巩固和发展同宗教界的爱国统一战线；依法保障公民宗教信仰自由，维护宗教团体和宗教活动场所的合法权益，保护宗教教职人员履行正常的教务活动，保护信教群众正常的宗教活动，对从事互联网宗教信息服务的内容进行审核；办理宗教团体需由政府解决或协调的各项事务。依法管理全区宗教事务，促进宗教关系和谐，引导宗教界在法律、法规和政策范围内活动，配合有关部门防范和制止利用宗教进行非法、违法活动，抵御境外利用宗教进行渗透活动；联系、培养宗教界人士，指导宗教团体依法依章开展工作、加强自身建设；指导基层宗教事务部门依法管理宗教事务，组织实施宗教行政执法工作。负</w:t>
      </w:r>
      <w:r>
        <w:rPr>
          <w:rFonts w:hint="eastAsia" w:eastAsia="仿宋_GB2312"/>
          <w:spacing w:val="6"/>
          <w:sz w:val="32"/>
        </w:rPr>
        <w:t>责宗教方面的外事归口管理工作，指导有关部门和宗教界开展对外以及对港、澳、台地区的宗教交往活动，参与涉及民族和宗教对外宣传工作；负责全区伊斯兰教朝觐事务管理工作。</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九）参与拟订、推动落实鼓励支持引导非公有制经济发展的政策，调查研究非公有制经济人士情况并提出政策建议，了解和反映非公有制经济人士的意见，团结、服务、引导、教育非公有制经济人士，促进全区非公有制经济健康发展和非公有制经济人士健康成长。</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十）统一领导我区海外统战工作。贯彻执行中央、省、市海外统战工作方针、政策以及区委区政府决策部署；拟订全区海外统战工作政策规定和规划并督促实施；负责全区港澳事务相关工作。负责指导和管理与香港特别行政区、澳门特别行政区因公往来的有关事务；协同乡镇办、有关部门及区内企业做好与香港、澳门在经济、科技、文化等领域的交流合作工作。联系香港、澳门有关党派、团体及代表人士。做好全区统一战线外事管理工作。</w:t>
      </w:r>
    </w:p>
    <w:p>
      <w:pPr>
        <w:widowControl w:val="0"/>
        <w:spacing w:before="0" w:after="0" w:line="586" w:lineRule="atLeast"/>
        <w:ind w:firstLine="639" w:firstLineChars="0"/>
        <w:textAlignment w:val="center"/>
        <w:rPr>
          <w:rFonts w:hint="eastAsia" w:eastAsia="仿宋_GB2312"/>
          <w:spacing w:val="6"/>
          <w:sz w:val="32"/>
        </w:rPr>
      </w:pPr>
      <w:r>
        <w:rPr>
          <w:rFonts w:hint="eastAsia" w:eastAsia="仿宋_GB2312"/>
          <w:spacing w:val="9"/>
          <w:sz w:val="32"/>
        </w:rPr>
        <w:t>（十一）贯彻落实党的对台工作方针政策。组织、指导、管理、协调全区对台工作。拟订全区涉台政策规定、对台工作计划和实施意见。归口管理全区涉台法律事务；负责组织实施对台宣传工作，进行对台方针政策和台湾形势的宣传教育，承担台湾记者的邀请及来访管理事宜，组织、管理全区记者赴台采访工作，负责我区与台湾的新闻交流；会同有关部门统筹协调和指导全区对台经贸工作，与台湾在金融、文化、学术、教育、体育、科技等领域的交流与合作，以及人员往来、考察、研讨等工作。负责处理我区涉台重大事件；指导区各民主党派、区工商联和其他社会团体有关重点人士、重大活动等方面的涉台工作；负责组织协调来我区</w:t>
      </w:r>
      <w:r>
        <w:rPr>
          <w:rFonts w:hint="eastAsia" w:eastAsia="仿宋_GB2312"/>
          <w:spacing w:val="6"/>
          <w:sz w:val="32"/>
        </w:rPr>
        <w:t>的台湾各界人士的接待服务工作。负责联络我区在台人员中的上层重点人士等工作对象，指导管理并协调有关部门对台湾上层人士等工作对象的联络工作；做好台胞、台属有关工作。</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十二）负责联系、培养无党派代表人士，支持、帮助无党派人士加强自身建设、发挥作用。调查研究全区党外知识分子和新的社会阶层人士情况并提出政策建议；联系、培养党外知识分子和新的社会阶层代表人士，开展思想政治工作。指导有关单位和社会组织开展党外知识分子和新的社会阶层人士统战工作。</w:t>
      </w:r>
    </w:p>
    <w:p>
      <w:pPr>
        <w:widowControl w:val="0"/>
        <w:spacing w:before="0" w:after="0" w:line="586" w:lineRule="atLeast"/>
        <w:ind w:firstLine="639" w:firstLineChars="0"/>
        <w:textAlignment w:val="center"/>
        <w:rPr>
          <w:rFonts w:hint="eastAsia" w:eastAsia="仿宋_GB2312"/>
          <w:spacing w:val="6"/>
          <w:sz w:val="32"/>
        </w:rPr>
      </w:pPr>
      <w:r>
        <w:rPr>
          <w:rFonts w:hint="eastAsia" w:eastAsia="仿宋_GB2312"/>
          <w:spacing w:val="9"/>
          <w:sz w:val="32"/>
        </w:rPr>
        <w:t>（十三）统一管理全区侨务工作。贯彻落实党的侨务工作方针政策；负责拟订全区侨务工作政策并组织协调、督促检查落实，调查研究全区侨情和侨务工作情况，管理侨务行</w:t>
      </w:r>
      <w:r>
        <w:rPr>
          <w:rFonts w:hint="eastAsia" w:eastAsia="仿宋_GB2312"/>
          <w:spacing w:val="6"/>
          <w:sz w:val="32"/>
        </w:rPr>
        <w:t>政事务；统筹协调有关部门和社会团体涉侨工作，联系海外有关侨团和代表人士，指导推动涉侨宣传、文化交流、华文教育工作等，保护华侨和归侨侨眷在国内的合法权利和利益。</w:t>
      </w:r>
    </w:p>
    <w:p>
      <w:pPr>
        <w:widowControl w:val="0"/>
        <w:spacing w:before="0" w:after="0" w:line="586" w:lineRule="atLeast"/>
        <w:ind w:firstLine="639" w:firstLineChars="0"/>
        <w:textAlignment w:val="center"/>
        <w:rPr>
          <w:rFonts w:hint="eastAsia" w:eastAsia="仿宋_GB2312"/>
          <w:spacing w:val="9"/>
          <w:sz w:val="32"/>
        </w:rPr>
      </w:pPr>
      <w:r>
        <w:rPr>
          <w:rFonts w:hint="eastAsia" w:eastAsia="仿宋_GB2312"/>
          <w:spacing w:val="9"/>
          <w:sz w:val="32"/>
        </w:rPr>
        <w:t>（十四）协助管理乡镇办统战委员。受区委委托，领导区工商联党组，指导区工商联工作。做好统一战线有关单位和团体的管理工作。</w:t>
      </w:r>
    </w:p>
    <w:p>
      <w:pPr>
        <w:ind w:firstLine="676" w:firstLineChars="200"/>
        <w:rPr>
          <w:rFonts w:hint="eastAsia" w:eastAsia="仿宋_GB2312"/>
          <w:spacing w:val="9"/>
          <w:sz w:val="32"/>
        </w:rPr>
      </w:pPr>
      <w:r>
        <w:rPr>
          <w:rFonts w:hint="eastAsia" w:eastAsia="仿宋_GB2312"/>
          <w:spacing w:val="9"/>
          <w:sz w:val="32"/>
        </w:rPr>
        <w:t>（十五）完成区委交办的其他任务。</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w:t>
      </w:r>
      <w:r>
        <w:rPr>
          <w:rFonts w:hint="eastAsia" w:ascii="仿宋" w:hAnsi="仿宋" w:eastAsia="仿宋"/>
          <w:szCs w:val="32"/>
          <w:lang w:eastAsia="zh-CN"/>
        </w:rPr>
        <w:t>中共濮阳市华龙区委统一战线工作部</w:t>
      </w:r>
      <w:r>
        <w:rPr>
          <w:rFonts w:hint="eastAsia" w:ascii="仿宋" w:hAnsi="仿宋" w:eastAsia="仿宋"/>
          <w:szCs w:val="32"/>
        </w:rPr>
        <w:t>部门内设</w:t>
      </w:r>
      <w:r>
        <w:rPr>
          <w:rFonts w:hint="eastAsia" w:ascii="仿宋" w:hAnsi="仿宋" w:eastAsia="仿宋"/>
          <w:szCs w:val="32"/>
          <w:lang w:eastAsia="zh-CN"/>
        </w:rPr>
        <w:t>办公室、政策理论研究室（宣传办公室）、干部股、民主党派工作股（党外知识分子和新的社会阶层人士统战工作股）、民族工作股、宗教工作股、非公有制经济工作股、台港澳和侨务工作股、民族宗教执法大队</w:t>
      </w:r>
      <w:r>
        <w:rPr>
          <w:rFonts w:hint="eastAsia" w:ascii="仿宋" w:hAnsi="仿宋" w:eastAsia="仿宋"/>
          <w:szCs w:val="32"/>
        </w:rPr>
        <w:t>等</w:t>
      </w:r>
      <w:r>
        <w:rPr>
          <w:rFonts w:hint="eastAsia" w:ascii="仿宋" w:hAnsi="仿宋" w:eastAsia="仿宋"/>
          <w:szCs w:val="32"/>
          <w:lang w:eastAsia="zh-CN"/>
        </w:rPr>
        <w:t>九</w:t>
      </w:r>
      <w:r>
        <w:rPr>
          <w:rFonts w:hint="eastAsia" w:ascii="仿宋" w:hAnsi="仿宋" w:eastAsia="仿宋"/>
          <w:szCs w:val="32"/>
        </w:rPr>
        <w:t>个机构，</w:t>
      </w:r>
      <w:r>
        <w:rPr>
          <w:rFonts w:hint="eastAsia" w:ascii="仿宋" w:hAnsi="仿宋" w:eastAsia="仿宋"/>
          <w:szCs w:val="32"/>
          <w:lang w:eastAsia="zh-CN"/>
        </w:rPr>
        <w:t>下辖濮阳市华龙区台胞台属联谊会办公室、濮阳市华龙区统战事务服务中心等两个事业单位。</w:t>
      </w:r>
      <w:r>
        <w:rPr>
          <w:rFonts w:hint="eastAsia" w:ascii="仿宋" w:hAnsi="仿宋" w:eastAsia="仿宋"/>
          <w:szCs w:val="32"/>
        </w:rPr>
        <w:t>本部门无独立核算的下属预算单位，部门本级预算即汇总预算。</w:t>
      </w: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color w:val="FF0000"/>
          <w:szCs w:val="32"/>
        </w:rPr>
      </w:pPr>
    </w:p>
    <w:p>
      <w:pPr>
        <w:ind w:firstLine="640" w:firstLineChars="200"/>
        <w:rPr>
          <w:rFonts w:ascii="仿宋" w:hAnsi="仿宋" w:eastAsia="仿宋"/>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226.98</w:t>
      </w:r>
      <w:r>
        <w:rPr>
          <w:rFonts w:hint="eastAsia" w:ascii="仿宋" w:hAnsi="仿宋" w:eastAsia="仿宋"/>
          <w:szCs w:val="32"/>
        </w:rPr>
        <w:t>万元，支出总计</w:t>
      </w:r>
      <w:r>
        <w:rPr>
          <w:rFonts w:hint="eastAsia" w:ascii="仿宋" w:hAnsi="仿宋" w:eastAsia="仿宋"/>
          <w:szCs w:val="32"/>
          <w:lang w:val="en-US" w:eastAsia="zh-CN"/>
        </w:rPr>
        <w:t>226.98</w:t>
      </w:r>
      <w:r>
        <w:rPr>
          <w:rFonts w:hint="eastAsia" w:ascii="仿宋" w:hAnsi="仿宋" w:eastAsia="仿宋"/>
          <w:szCs w:val="32"/>
        </w:rPr>
        <w:t>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226.98</w:t>
      </w:r>
      <w:r>
        <w:rPr>
          <w:rFonts w:hint="eastAsia" w:ascii="仿宋" w:hAnsi="仿宋" w:eastAsia="仿宋"/>
          <w:szCs w:val="32"/>
        </w:rPr>
        <w:t>万元，支出总计</w:t>
      </w:r>
      <w:r>
        <w:rPr>
          <w:rFonts w:hint="eastAsia" w:ascii="仿宋" w:hAnsi="仿宋" w:eastAsia="仿宋"/>
          <w:szCs w:val="32"/>
          <w:lang w:val="en-US" w:eastAsia="zh-CN"/>
        </w:rPr>
        <w:t>226.98</w:t>
      </w:r>
      <w:r>
        <w:rPr>
          <w:rFonts w:hint="eastAsia" w:ascii="仿宋" w:hAnsi="仿宋" w:eastAsia="仿宋"/>
          <w:szCs w:val="32"/>
        </w:rPr>
        <w:t>万元。其中：基本支出</w:t>
      </w:r>
      <w:r>
        <w:rPr>
          <w:rFonts w:hint="eastAsia" w:ascii="仿宋" w:hAnsi="仿宋" w:eastAsia="仿宋"/>
          <w:szCs w:val="32"/>
          <w:lang w:val="en-US" w:eastAsia="zh-CN"/>
        </w:rPr>
        <w:t>174.18</w:t>
      </w:r>
      <w:r>
        <w:rPr>
          <w:rFonts w:hint="eastAsia" w:ascii="仿宋" w:hAnsi="仿宋" w:eastAsia="仿宋"/>
          <w:szCs w:val="32"/>
        </w:rPr>
        <w:t>万元，占比</w:t>
      </w:r>
      <w:r>
        <w:rPr>
          <w:rFonts w:hint="eastAsia" w:ascii="仿宋" w:hAnsi="仿宋" w:eastAsia="仿宋"/>
          <w:szCs w:val="32"/>
          <w:lang w:val="en-US" w:eastAsia="zh-CN"/>
        </w:rPr>
        <w:t>77</w:t>
      </w:r>
      <w:r>
        <w:rPr>
          <w:rFonts w:hint="eastAsia" w:ascii="仿宋" w:hAnsi="仿宋" w:eastAsia="仿宋"/>
          <w:szCs w:val="32"/>
        </w:rPr>
        <w:t>%，项目支出</w:t>
      </w:r>
      <w:r>
        <w:rPr>
          <w:rFonts w:hint="eastAsia" w:ascii="仿宋" w:hAnsi="仿宋" w:eastAsia="仿宋"/>
          <w:szCs w:val="32"/>
          <w:lang w:val="en-US" w:eastAsia="zh-CN"/>
        </w:rPr>
        <w:t>52.8</w:t>
      </w:r>
      <w:r>
        <w:rPr>
          <w:rFonts w:hint="eastAsia" w:ascii="仿宋" w:hAnsi="仿宋" w:eastAsia="仿宋"/>
          <w:szCs w:val="32"/>
        </w:rPr>
        <w:t>万元，占比</w:t>
      </w:r>
      <w:r>
        <w:rPr>
          <w:rFonts w:hint="eastAsia" w:ascii="仿宋" w:hAnsi="仿宋" w:eastAsia="仿宋"/>
          <w:szCs w:val="32"/>
          <w:lang w:val="en-US" w:eastAsia="zh-CN"/>
        </w:rPr>
        <w:t>23</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bookmarkStart w:id="0" w:name="_GoBack"/>
      <w:bookmarkEnd w:id="0"/>
      <w:r>
        <w:rPr>
          <w:rFonts w:hint="eastAsia" w:ascii="仿宋" w:hAnsi="仿宋" w:eastAsia="仿宋"/>
          <w:szCs w:val="32"/>
        </w:rPr>
        <w:t>较上年增加</w:t>
      </w:r>
      <w:r>
        <w:rPr>
          <w:rFonts w:hint="eastAsia" w:ascii="仿宋" w:hAnsi="仿宋" w:eastAsia="仿宋"/>
          <w:color w:val="auto"/>
          <w:szCs w:val="32"/>
          <w:lang w:val="en-US" w:eastAsia="zh-CN"/>
        </w:rPr>
        <w:t>58.01</w:t>
      </w:r>
      <w:r>
        <w:rPr>
          <w:rFonts w:hint="eastAsia" w:ascii="仿宋" w:hAnsi="仿宋" w:eastAsia="仿宋"/>
          <w:szCs w:val="32"/>
        </w:rPr>
        <w:t>万元，增长</w:t>
      </w:r>
      <w:r>
        <w:rPr>
          <w:rFonts w:hint="eastAsia" w:ascii="仿宋" w:hAnsi="仿宋" w:eastAsia="仿宋"/>
          <w:color w:val="auto"/>
          <w:szCs w:val="32"/>
          <w:lang w:val="en-US" w:eastAsia="zh-CN"/>
        </w:rPr>
        <w:t>34</w:t>
      </w:r>
      <w:r>
        <w:rPr>
          <w:rFonts w:ascii="仿宋" w:hAnsi="仿宋" w:eastAsia="仿宋"/>
          <w:szCs w:val="32"/>
        </w:rPr>
        <w:t>%</w:t>
      </w:r>
      <w:r>
        <w:rPr>
          <w:rFonts w:hint="eastAsia" w:ascii="仿宋" w:hAnsi="仿宋" w:eastAsia="仿宋"/>
          <w:szCs w:val="32"/>
        </w:rPr>
        <w:t>，主要原因</w:t>
      </w:r>
      <w:r>
        <w:rPr>
          <w:rFonts w:hint="eastAsia" w:ascii="仿宋" w:hAnsi="仿宋" w:eastAsia="仿宋"/>
          <w:szCs w:val="32"/>
          <w:lang w:eastAsia="zh-CN"/>
        </w:rPr>
        <w:t>是机构改革，人员增加，由此带来的工资和社会保险的增加</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w:t>
      </w:r>
      <w:r>
        <w:rPr>
          <w:rFonts w:hint="eastAsia" w:ascii="仿宋" w:hAnsi="仿宋" w:eastAsia="仿宋"/>
          <w:szCs w:val="32"/>
          <w:lang w:val="en-US" w:eastAsia="zh-CN"/>
        </w:rPr>
        <w:t>174.18</w:t>
      </w:r>
      <w:r>
        <w:rPr>
          <w:rFonts w:hint="eastAsia" w:ascii="仿宋" w:hAnsi="仿宋" w:eastAsia="仿宋"/>
          <w:szCs w:val="32"/>
        </w:rPr>
        <w:t>万元，其中：人员经费</w:t>
      </w:r>
      <w:r>
        <w:rPr>
          <w:rFonts w:hint="eastAsia" w:ascii="仿宋" w:hAnsi="仿宋" w:eastAsia="仿宋"/>
          <w:szCs w:val="32"/>
          <w:lang w:val="en-US" w:eastAsia="zh-CN"/>
        </w:rPr>
        <w:t>159.98</w:t>
      </w:r>
      <w:r>
        <w:rPr>
          <w:rFonts w:hint="eastAsia" w:ascii="仿宋" w:hAnsi="仿宋" w:eastAsia="仿宋"/>
          <w:szCs w:val="32"/>
        </w:rPr>
        <w:t>万元，主要包括：基本工资、津贴补贴、绩效工资、机关事业单位基本养老保险缴费、医疗保险缴费、其他社会保障缴费、住房公积金、退休费；公用经费</w:t>
      </w:r>
      <w:r>
        <w:rPr>
          <w:rFonts w:hint="eastAsia" w:ascii="仿宋" w:hAnsi="仿宋" w:eastAsia="仿宋"/>
          <w:szCs w:val="32"/>
          <w:lang w:val="en-US" w:eastAsia="zh-CN"/>
        </w:rPr>
        <w:t>14.2</w:t>
      </w:r>
      <w:r>
        <w:rPr>
          <w:rFonts w:hint="eastAsia" w:ascii="仿宋" w:hAnsi="仿宋" w:eastAsia="仿宋"/>
          <w:szCs w:val="32"/>
        </w:rPr>
        <w:t>万元，主要包括：办公费、公务用车运行维护费、其他商品和服务支出</w:t>
      </w:r>
      <w:r>
        <w:rPr>
          <w:rFonts w:hint="eastAsia" w:ascii="仿宋" w:hAnsi="仿宋" w:eastAsia="仿宋"/>
          <w:szCs w:val="32"/>
          <w:lang w:val="en-US" w:eastAsia="zh-CN"/>
        </w:rPr>
        <w:t>等</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w:t>
      </w:r>
      <w:r>
        <w:rPr>
          <w:rFonts w:hint="eastAsia" w:ascii="仿宋" w:hAnsi="仿宋" w:eastAsia="仿宋"/>
          <w:szCs w:val="32"/>
          <w:lang w:val="en-US" w:eastAsia="zh-CN"/>
        </w:rPr>
        <w:t>14.2</w:t>
      </w:r>
      <w:r>
        <w:rPr>
          <w:rFonts w:hint="eastAsia" w:ascii="仿宋" w:hAnsi="仿宋" w:eastAsia="仿宋"/>
          <w:szCs w:val="32"/>
        </w:rPr>
        <w:t>万元，主要用于保障机关机构正常运转及正常履职需要的办公费、公务用车运行维护费、其他商品和服务支出</w:t>
      </w:r>
      <w:r>
        <w:rPr>
          <w:rFonts w:hint="eastAsia" w:ascii="仿宋" w:hAnsi="仿宋" w:eastAsia="仿宋"/>
          <w:szCs w:val="32"/>
          <w:lang w:val="en-US" w:eastAsia="zh-CN"/>
        </w:rPr>
        <w:t>等方面</w:t>
      </w:r>
      <w:r>
        <w:rPr>
          <w:rFonts w:hint="eastAsia" w:ascii="仿宋" w:hAnsi="仿宋" w:eastAsia="仿宋"/>
          <w:szCs w:val="32"/>
        </w:rPr>
        <w:t>，比上年</w:t>
      </w:r>
      <w:r>
        <w:rPr>
          <w:rFonts w:hint="eastAsia" w:ascii="仿宋" w:hAnsi="仿宋" w:eastAsia="仿宋"/>
          <w:szCs w:val="32"/>
          <w:lang w:eastAsia="zh-CN"/>
        </w:rPr>
        <w:t>增加</w:t>
      </w:r>
      <w:r>
        <w:rPr>
          <w:rFonts w:hint="eastAsia" w:ascii="仿宋" w:hAnsi="仿宋" w:eastAsia="仿宋"/>
          <w:szCs w:val="32"/>
          <w:lang w:val="en-US" w:eastAsia="zh-CN"/>
        </w:rPr>
        <w:t>2.7</w:t>
      </w:r>
      <w:r>
        <w:rPr>
          <w:rFonts w:hint="eastAsia" w:ascii="仿宋" w:hAnsi="仿宋" w:eastAsia="仿宋"/>
          <w:szCs w:val="32"/>
        </w:rPr>
        <w:t>万元，</w:t>
      </w:r>
      <w:r>
        <w:rPr>
          <w:rFonts w:hint="eastAsia" w:ascii="仿宋" w:hAnsi="仿宋" w:eastAsia="仿宋"/>
          <w:szCs w:val="32"/>
          <w:lang w:eastAsia="zh-CN"/>
        </w:rPr>
        <w:t>增加</w:t>
      </w:r>
      <w:r>
        <w:rPr>
          <w:rFonts w:hint="eastAsia" w:ascii="仿宋" w:hAnsi="仿宋" w:eastAsia="仿宋"/>
          <w:szCs w:val="32"/>
          <w:lang w:val="en-US" w:eastAsia="zh-CN"/>
        </w:rPr>
        <w:t>23</w:t>
      </w:r>
      <w:r>
        <w:rPr>
          <w:rFonts w:hint="eastAsia" w:ascii="仿宋" w:hAnsi="仿宋" w:eastAsia="仿宋"/>
          <w:szCs w:val="32"/>
        </w:rPr>
        <w:t>%，主要原因是</w:t>
      </w:r>
      <w:r>
        <w:rPr>
          <w:rFonts w:hint="eastAsia" w:ascii="仿宋" w:hAnsi="仿宋" w:eastAsia="仿宋"/>
          <w:szCs w:val="32"/>
          <w:lang w:eastAsia="zh-CN"/>
        </w:rPr>
        <w:t>机构改革，人员增加</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w:t>
      </w:r>
      <w:r>
        <w:rPr>
          <w:rFonts w:hint="eastAsia" w:ascii="仿宋" w:hAnsi="仿宋" w:eastAsia="仿宋"/>
          <w:szCs w:val="32"/>
          <w:lang w:val="en-US" w:eastAsia="zh-CN"/>
        </w:rPr>
        <w:t>2.5</w:t>
      </w:r>
      <w:r>
        <w:rPr>
          <w:rFonts w:hint="eastAsia" w:ascii="仿宋" w:hAnsi="仿宋" w:eastAsia="仿宋"/>
          <w:szCs w:val="32"/>
        </w:rPr>
        <w:t>万元，</w:t>
      </w:r>
      <w:r>
        <w:rPr>
          <w:rFonts w:hint="eastAsia" w:ascii="仿宋" w:hAnsi="仿宋" w:eastAsia="仿宋"/>
          <w:szCs w:val="32"/>
          <w:lang w:val="en-US" w:eastAsia="zh-CN"/>
        </w:rPr>
        <w:t>与</w:t>
      </w:r>
      <w:r>
        <w:rPr>
          <w:rFonts w:hint="eastAsia" w:ascii="仿宋" w:hAnsi="仿宋" w:eastAsia="仿宋"/>
          <w:szCs w:val="32"/>
        </w:rPr>
        <w:t>上年</w:t>
      </w:r>
      <w:r>
        <w:rPr>
          <w:rFonts w:hint="eastAsia" w:ascii="仿宋" w:hAnsi="仿宋" w:eastAsia="仿宋"/>
          <w:szCs w:val="32"/>
          <w:lang w:val="en-US" w:eastAsia="zh-CN"/>
        </w:rPr>
        <w:t>持平</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1.因公出国（境）费</w:t>
      </w:r>
      <w:r>
        <w:rPr>
          <w:rFonts w:hint="eastAsia" w:ascii="仿宋" w:hAnsi="仿宋" w:eastAsia="仿宋"/>
          <w:szCs w:val="32"/>
          <w:lang w:val="en-US" w:eastAsia="zh-CN"/>
        </w:rPr>
        <w:t>0</w:t>
      </w:r>
      <w:r>
        <w:rPr>
          <w:rFonts w:hint="eastAsia" w:ascii="仿宋" w:hAnsi="仿宋" w:eastAsia="仿宋"/>
          <w:szCs w:val="32"/>
        </w:rPr>
        <w:t>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w:t>
      </w:r>
      <w:r>
        <w:rPr>
          <w:rFonts w:hint="eastAsia" w:ascii="仿宋" w:hAnsi="仿宋" w:eastAsia="仿宋"/>
          <w:szCs w:val="32"/>
          <w:lang w:val="en-US" w:eastAsia="zh-CN"/>
        </w:rPr>
        <w:t>2.5</w:t>
      </w:r>
      <w:r>
        <w:rPr>
          <w:rFonts w:hint="eastAsia" w:ascii="仿宋" w:hAnsi="仿宋" w:eastAsia="仿宋"/>
          <w:szCs w:val="32"/>
        </w:rPr>
        <w:t>万元，其中：公务用车购置</w:t>
      </w:r>
      <w:r>
        <w:rPr>
          <w:rFonts w:hint="eastAsia" w:ascii="仿宋" w:hAnsi="仿宋" w:eastAsia="仿宋"/>
          <w:szCs w:val="32"/>
          <w:lang w:val="en-US" w:eastAsia="zh-CN"/>
        </w:rPr>
        <w:t>0</w:t>
      </w:r>
      <w:r>
        <w:rPr>
          <w:rFonts w:hint="eastAsia" w:ascii="仿宋" w:hAnsi="仿宋" w:eastAsia="仿宋"/>
          <w:szCs w:val="32"/>
        </w:rPr>
        <w:t>万元，公务用车运行费</w:t>
      </w:r>
      <w:r>
        <w:rPr>
          <w:rFonts w:hint="eastAsia" w:ascii="仿宋" w:hAnsi="仿宋" w:eastAsia="仿宋"/>
          <w:szCs w:val="32"/>
          <w:lang w:val="en-US" w:eastAsia="zh-CN"/>
        </w:rPr>
        <w:t>2.5</w:t>
      </w:r>
      <w:r>
        <w:rPr>
          <w:rFonts w:hint="eastAsia" w:ascii="仿宋" w:hAnsi="仿宋" w:eastAsia="仿宋"/>
          <w:szCs w:val="32"/>
        </w:rPr>
        <w:t>万元。</w:t>
      </w:r>
    </w:p>
    <w:p>
      <w:pPr>
        <w:ind w:firstLine="640" w:firstLineChars="200"/>
        <w:rPr>
          <w:rFonts w:ascii="仿宋" w:hAnsi="仿宋" w:eastAsia="仿宋"/>
          <w:szCs w:val="32"/>
        </w:rPr>
      </w:pPr>
      <w:r>
        <w:rPr>
          <w:rFonts w:hint="eastAsia" w:ascii="仿宋" w:hAnsi="仿宋" w:eastAsia="仿宋"/>
          <w:szCs w:val="32"/>
        </w:rPr>
        <w:t>3.公务接待费</w:t>
      </w:r>
      <w:r>
        <w:rPr>
          <w:rFonts w:hint="eastAsia" w:ascii="仿宋" w:hAnsi="仿宋" w:eastAsia="仿宋"/>
          <w:szCs w:val="32"/>
          <w:lang w:val="en-US" w:eastAsia="zh-CN"/>
        </w:rPr>
        <w:t>0</w:t>
      </w:r>
      <w:r>
        <w:rPr>
          <w:rFonts w:hint="eastAsia" w:ascii="仿宋" w:hAnsi="仿宋" w:eastAsia="仿宋"/>
          <w:szCs w:val="32"/>
        </w:rPr>
        <w:t>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lang w:val="en-US" w:eastAsia="zh-CN"/>
        </w:rPr>
        <w:t>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szCs w:val="32"/>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w:t>
      </w:r>
      <w:r>
        <w:rPr>
          <w:rFonts w:hint="eastAsia" w:ascii="仿宋" w:hAnsi="仿宋" w:eastAsia="仿宋"/>
          <w:szCs w:val="32"/>
          <w:lang w:val="en-US" w:eastAsia="zh-CN"/>
        </w:rPr>
        <w:t>7</w:t>
      </w:r>
      <w:r>
        <w:rPr>
          <w:rFonts w:hint="eastAsia" w:ascii="仿宋" w:hAnsi="仿宋" w:eastAsia="仿宋"/>
          <w:szCs w:val="32"/>
        </w:rPr>
        <w:t>（间）；车辆</w:t>
      </w:r>
      <w:r>
        <w:rPr>
          <w:rFonts w:hint="eastAsia" w:ascii="仿宋" w:hAnsi="仿宋" w:eastAsia="仿宋"/>
          <w:szCs w:val="32"/>
          <w:lang w:val="en-US" w:eastAsia="zh-CN"/>
        </w:rPr>
        <w:t>1</w:t>
      </w:r>
      <w:r>
        <w:rPr>
          <w:rFonts w:hint="eastAsia" w:ascii="仿宋" w:hAnsi="仿宋" w:eastAsia="仿宋"/>
          <w:szCs w:val="32"/>
        </w:rPr>
        <w:t>辆，其中：一般公务用车</w:t>
      </w:r>
      <w:r>
        <w:rPr>
          <w:rFonts w:hint="eastAsia" w:ascii="仿宋" w:hAnsi="仿宋" w:eastAsia="仿宋"/>
          <w:szCs w:val="32"/>
          <w:lang w:val="en-US" w:eastAsia="zh-CN"/>
        </w:rPr>
        <w:t>1</w:t>
      </w:r>
      <w:r>
        <w:rPr>
          <w:rFonts w:hint="eastAsia" w:ascii="仿宋" w:hAnsi="仿宋" w:eastAsia="仿宋"/>
          <w:szCs w:val="32"/>
        </w:rPr>
        <w:t>辆、一般执法执勤用车</w:t>
      </w:r>
      <w:r>
        <w:rPr>
          <w:rFonts w:hint="eastAsia" w:ascii="仿宋" w:hAnsi="仿宋" w:eastAsia="仿宋"/>
          <w:szCs w:val="32"/>
          <w:lang w:val="en-US" w:eastAsia="zh-CN"/>
        </w:rPr>
        <w:t>0</w:t>
      </w:r>
      <w:r>
        <w:rPr>
          <w:rFonts w:hint="eastAsia" w:ascii="仿宋" w:hAnsi="仿宋" w:eastAsia="仿宋"/>
          <w:szCs w:val="32"/>
        </w:rPr>
        <w:t>辆、特种专业技术用车</w:t>
      </w:r>
      <w:r>
        <w:rPr>
          <w:rFonts w:hint="eastAsia" w:ascii="仿宋" w:hAnsi="仿宋" w:eastAsia="仿宋"/>
          <w:szCs w:val="32"/>
          <w:lang w:val="en-US" w:eastAsia="zh-CN"/>
        </w:rPr>
        <w:t>0</w:t>
      </w:r>
      <w:r>
        <w:rPr>
          <w:rFonts w:hint="eastAsia" w:ascii="仿宋" w:hAnsi="仿宋" w:eastAsia="仿宋"/>
          <w:szCs w:val="32"/>
        </w:rPr>
        <w:t>辆，其他用车</w:t>
      </w:r>
      <w:r>
        <w:rPr>
          <w:rFonts w:hint="eastAsia" w:ascii="仿宋" w:hAnsi="仿宋" w:eastAsia="仿宋"/>
          <w:szCs w:val="32"/>
          <w:lang w:val="en-US" w:eastAsia="zh-CN"/>
        </w:rPr>
        <w:t>0</w:t>
      </w:r>
      <w:r>
        <w:rPr>
          <w:rFonts w:hint="eastAsia" w:ascii="仿宋" w:hAnsi="仿宋" w:eastAsia="仿宋"/>
          <w:szCs w:val="32"/>
        </w:rPr>
        <w:t>辆；单位价值</w:t>
      </w:r>
      <w:r>
        <w:rPr>
          <w:rFonts w:ascii="仿宋" w:hAnsi="仿宋" w:eastAsia="仿宋"/>
          <w:szCs w:val="32"/>
        </w:rPr>
        <w:t>50</w:t>
      </w:r>
      <w:r>
        <w:rPr>
          <w:rFonts w:hint="eastAsia" w:ascii="仿宋" w:hAnsi="仿宋" w:eastAsia="仿宋"/>
          <w:szCs w:val="32"/>
        </w:rPr>
        <w:t>万元以上通用设备</w:t>
      </w:r>
      <w:r>
        <w:rPr>
          <w:rFonts w:hint="eastAsia" w:ascii="仿宋" w:hAnsi="仿宋" w:eastAsia="仿宋"/>
          <w:szCs w:val="32"/>
          <w:lang w:val="en-US" w:eastAsia="zh-CN"/>
        </w:rPr>
        <w:t>0</w:t>
      </w:r>
      <w:r>
        <w:rPr>
          <w:rFonts w:hint="eastAsia" w:ascii="仿宋" w:hAnsi="仿宋" w:eastAsia="仿宋"/>
          <w:szCs w:val="32"/>
        </w:rPr>
        <w:t>台（套），单位价值</w:t>
      </w:r>
      <w:r>
        <w:rPr>
          <w:rFonts w:ascii="仿宋" w:hAnsi="仿宋" w:eastAsia="仿宋"/>
          <w:szCs w:val="32"/>
        </w:rPr>
        <w:t>100</w:t>
      </w:r>
      <w:r>
        <w:rPr>
          <w:rFonts w:hint="eastAsia" w:ascii="仿宋" w:hAnsi="仿宋" w:eastAsia="仿宋"/>
          <w:szCs w:val="32"/>
        </w:rPr>
        <w:t>万元以上专用设备</w:t>
      </w:r>
      <w:r>
        <w:rPr>
          <w:rFonts w:hint="eastAsia" w:ascii="仿宋" w:hAnsi="仿宋" w:eastAsia="仿宋"/>
          <w:szCs w:val="32"/>
          <w:lang w:val="en-US" w:eastAsia="zh-CN"/>
        </w:rPr>
        <w:t>0</w:t>
      </w:r>
      <w:r>
        <w:rPr>
          <w:rFonts w:hint="eastAsia" w:ascii="仿宋" w:hAnsi="仿宋" w:eastAsia="仿宋"/>
          <w:szCs w:val="32"/>
        </w:rPr>
        <w:t>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szCs w:val="32"/>
          <w:lang w:val="en-US" w:eastAsia="zh-CN"/>
        </w:rPr>
        <w:t>3</w:t>
      </w:r>
      <w:r>
        <w:rPr>
          <w:rFonts w:hint="eastAsia" w:ascii="仿宋" w:hAnsi="仿宋" w:eastAsia="仿宋"/>
          <w:szCs w:val="32"/>
        </w:rPr>
        <w:t>个项目，</w:t>
      </w:r>
      <w:r>
        <w:rPr>
          <w:rFonts w:hint="eastAsia" w:ascii="仿宋" w:hAnsi="仿宋" w:eastAsia="仿宋"/>
          <w:szCs w:val="32"/>
          <w:lang w:val="en-US" w:eastAsia="zh-CN"/>
        </w:rPr>
        <w:t>28.8</w:t>
      </w:r>
      <w:r>
        <w:rPr>
          <w:rFonts w:hint="eastAsia" w:ascii="仿宋" w:hAnsi="仿宋" w:eastAsia="仿宋"/>
          <w:szCs w:val="32"/>
        </w:rPr>
        <w:t>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仿宋_GB2312" w:hAnsi="Calibri" w:eastAsia="仿宋_GB2312" w:cs="黑体"/>
        <w:kern w:val="2"/>
        <w:sz w:val="18"/>
        <w:szCs w:val="18"/>
        <w:lang w:val="en-US" w:eastAsia="zh-CN" w:bidi="ar-SA"/>
      </w:rPr>
      <w:pict>
        <v:rect id="文本框 1" o:spid="_x0000_s4097" o:spt="1" style="position:absolute;left:0pt;margin-top:0pt;height:144pt;width:144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E970A5"/>
    <w:rsid w:val="1E7275E0"/>
    <w:rsid w:val="2B8D04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黑体"/>
      <w:kern w:val="2"/>
      <w:sz w:val="32"/>
      <w:szCs w:val="22"/>
      <w:lang w:val="en-US" w:eastAsia="zh-CN" w:bidi="ar-SA"/>
    </w:rPr>
  </w:style>
  <w:style w:type="paragraph" w:styleId="2">
    <w:name w:val="heading 1"/>
    <w:basedOn w:val="1"/>
    <w:next w:val="1"/>
    <w:link w:val="10"/>
    <w:qFormat/>
    <w:uiPriority w:val="9"/>
    <w:pPr>
      <w:jc w:val="center"/>
      <w:outlineLvl w:val="0"/>
    </w:pPr>
    <w:rPr>
      <w:rFonts w:ascii="方正小标宋_GBK" w:eastAsia="方正小标宋_GBK"/>
      <w:sz w:val="44"/>
    </w:rPr>
  </w:style>
  <w:style w:type="character" w:default="1" w:styleId="8">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9">
    <w:name w:val="List Paragraph"/>
    <w:basedOn w:val="1"/>
    <w:qFormat/>
    <w:uiPriority w:val="34"/>
    <w:pPr>
      <w:ind w:firstLine="420" w:firstLineChars="200"/>
    </w:pPr>
  </w:style>
  <w:style w:type="character" w:customStyle="1" w:styleId="10">
    <w:name w:val="标题 1 字符"/>
    <w:basedOn w:val="8"/>
    <w:link w:val="2"/>
    <w:uiPriority w:val="9"/>
    <w:rPr>
      <w:rFonts w:ascii="方正小标宋_GBK" w:eastAsia="方正小标宋_GBK"/>
      <w:sz w:val="44"/>
    </w:rPr>
  </w:style>
  <w:style w:type="character" w:customStyle="1" w:styleId="11">
    <w:name w:val="页眉 字符"/>
    <w:basedOn w:val="8"/>
    <w:link w:val="5"/>
    <w:uiPriority w:val="99"/>
    <w:rPr>
      <w:rFonts w:ascii="仿宋_GB2312" w:eastAsia="仿宋_GB2312"/>
      <w:sz w:val="18"/>
      <w:szCs w:val="18"/>
    </w:rPr>
  </w:style>
  <w:style w:type="character" w:customStyle="1" w:styleId="12">
    <w:name w:val="页脚 字符"/>
    <w:basedOn w:val="8"/>
    <w:link w:val="4"/>
    <w:uiPriority w:val="99"/>
    <w:rPr>
      <w:rFonts w:ascii="仿宋_GB2312" w:eastAsia="仿宋_GB2312"/>
      <w:sz w:val="18"/>
      <w:szCs w:val="18"/>
    </w:rPr>
  </w:style>
  <w:style w:type="character" w:customStyle="1" w:styleId="13">
    <w:name w:val="批注框文本 字符"/>
    <w:basedOn w:val="8"/>
    <w:link w:val="3"/>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397</Words>
  <Characters>2269</Characters>
  <Lines>18</Lines>
  <Paragraphs>5</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2020-12-14T08:30:30Z</dcterms:modified>
  <dc:title>中共濮阳市华龙区委统一战线工作部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