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hint="eastAsia" w:ascii="方正小标宋_GBK" w:eastAsia="方正小标宋_GBK"/>
          <w:sz w:val="40"/>
        </w:rPr>
      </w:pPr>
    </w:p>
    <w:p>
      <w:pPr>
        <w:jc w:val="center"/>
        <w:rPr>
          <w:rFonts w:hint="eastAsia" w:ascii="方正小标宋_GBK" w:eastAsia="方正小标宋_GBK"/>
          <w:w w:val="85"/>
          <w:sz w:val="56"/>
        </w:rPr>
      </w:pPr>
      <w:r>
        <w:rPr>
          <w:rFonts w:hint="eastAsia" w:ascii="方正小标宋_GBK" w:eastAsia="方正小标宋_GBK"/>
          <w:w w:val="85"/>
          <w:sz w:val="56"/>
        </w:rPr>
        <w:t>中国人民政治协商会议</w:t>
      </w:r>
    </w:p>
    <w:p>
      <w:pPr>
        <w:jc w:val="center"/>
        <w:rPr>
          <w:rFonts w:ascii="方正小标宋_GBK" w:eastAsia="方正小标宋_GBK"/>
          <w:w w:val="85"/>
          <w:sz w:val="56"/>
        </w:rPr>
      </w:pPr>
      <w:r>
        <w:rPr>
          <w:rFonts w:hint="eastAsia" w:ascii="方正小标宋_GBK" w:eastAsia="方正小标宋_GBK"/>
          <w:w w:val="85"/>
          <w:sz w:val="56"/>
        </w:rPr>
        <w:t>濮阳市华龙区委员会办公室</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ind w:firstLine="3254" w:firstLineChars="900"/>
        <w:jc w:val="both"/>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附件：中国人民政治协商会议濮阳市华龙区委员会办公室2020年部门预算表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numPr>
          <w:ilvl w:val="0"/>
          <w:numId w:val="1"/>
        </w:numPr>
        <w:ind w:firstLine="640" w:firstLineChars="200"/>
        <w:rPr>
          <w:rFonts w:hint="eastAsia" w:ascii="黑体" w:hAnsi="黑体" w:eastAsia="黑体"/>
          <w:szCs w:val="32"/>
        </w:rPr>
      </w:pPr>
      <w:r>
        <w:rPr>
          <w:rFonts w:hint="eastAsia" w:ascii="黑体" w:hAnsi="黑体" w:eastAsia="黑体"/>
          <w:szCs w:val="32"/>
        </w:rPr>
        <w:t>部门主要职责</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（一）对国家大政方针以及我区政治、经济、文化和社会生活中的重要问题在决策之前进行协商和就决策执行过程中的重要问题进行协商。</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（二）对国家宪法、法律和法规在我区的实施情况，重大方针政策的贯彻执行情况和我区国家机关及其工作人员的工作，通过建议和批评进行监督；</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（三）组织和引导委员选择人民群众关心、党政部门重视、政协有条件做的课题，广泛开展考察、视察活动，深入进行调查研究，积极主动地向党政领导机关提出建议性的意见，参政议政；</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（四）代表并维护我区委员的合法权益，反映委员的意见、要求和建议，为委员参政议政做好服务工作；</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（五）调动全区政协委员和所联系人士的积极性，充分发挥他们的专长和作用，积极参加两个文明建设，为促进我区经济建设快速发展作出贡献；</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（六）组织开展各种不同类型的学习和培训活动，全面提出委员的政治、经济、文化素质和参政议政能力；</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（七）开展文史资料的征集、整理、研究和出版工作；</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（八）加强同台湾同胞、港澳同胞和海外侨胞及其亲属的联系，贯彻执行中国共产党和国家统一祖国的方针、政策，宣传和协助执行宗教政策，围绕宗教界爱国人士；</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（九）广泛开展联谊活动，发挥政协优势，积极引进资金、技术和人才；</w:t>
      </w:r>
    </w:p>
    <w:p>
      <w:pPr>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（十）参与区委、区政府的中心工作，搞好招商引资和对口扶贫工作，全面完成上级下达的各项工作任务。</w:t>
      </w:r>
    </w:p>
    <w:p>
      <w:pPr>
        <w:ind w:firstLine="640" w:firstLineChars="200"/>
        <w:rPr>
          <w:rFonts w:ascii="黑体" w:hAnsi="黑体" w:eastAsia="黑体"/>
          <w:sz w:val="32"/>
          <w:szCs w:val="32"/>
        </w:rPr>
      </w:pPr>
      <w:r>
        <w:rPr>
          <w:rFonts w:hint="eastAsia" w:ascii="黑体" w:hAnsi="黑体" w:eastAsia="黑体"/>
          <w:sz w:val="32"/>
          <w:szCs w:val="32"/>
        </w:rPr>
        <w:t>二、机构设置情况</w:t>
      </w:r>
    </w:p>
    <w:p>
      <w:pPr>
        <w:ind w:firstLine="640" w:firstLineChars="200"/>
        <w:rPr>
          <w:rFonts w:ascii="仿宋" w:hAnsi="仿宋" w:eastAsia="仿宋"/>
          <w:szCs w:val="32"/>
        </w:rPr>
      </w:pPr>
      <w:r>
        <w:rPr>
          <w:rFonts w:hint="eastAsia" w:ascii="仿宋" w:hAnsi="仿宋" w:eastAsia="仿宋"/>
          <w:sz w:val="32"/>
          <w:szCs w:val="32"/>
        </w:rPr>
        <w:t>根据工作职责及实际工作需要，华龙区政协设有</w:t>
      </w:r>
      <w:r>
        <w:rPr>
          <w:rFonts w:hint="eastAsia" w:ascii="仿宋_GB2312" w:hAnsi="仿宋_GB2312" w:eastAsia="仿宋" w:cs="仿宋_GB2312"/>
          <w:sz w:val="32"/>
          <w:szCs w:val="32"/>
        </w:rPr>
        <w:t>内设一办（办公室）六委（提案委委、学习文史委、民主法制委、经济科技委、教文卫体委、委员联络委）</w:t>
      </w:r>
      <w:r>
        <w:rPr>
          <w:rFonts w:hint="eastAsia" w:ascii="仿宋" w:hAnsi="仿宋" w:eastAsia="仿宋"/>
          <w:sz w:val="32"/>
          <w:szCs w:val="32"/>
        </w:rPr>
        <w:t>等7内设机构，</w:t>
      </w:r>
      <w:r>
        <w:rPr>
          <w:rFonts w:hint="eastAsia" w:ascii="仿宋" w:hAnsi="仿宋" w:eastAsia="仿宋"/>
          <w:szCs w:val="32"/>
        </w:rPr>
        <w:t>本部门无独立核算的下属预算单位，部门本级预算即汇总预算。</w:t>
      </w:r>
    </w:p>
    <w:p>
      <w:pPr>
        <w:ind w:firstLine="640" w:firstLineChars="200"/>
        <w:rPr>
          <w:rFonts w:hint="eastAsia" w:ascii="仿宋" w:hAnsi="仿宋" w:eastAsia="仿宋"/>
          <w:sz w:val="32"/>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574.26</w:t>
      </w:r>
      <w:r>
        <w:rPr>
          <w:rFonts w:hint="eastAsia" w:ascii="仿宋" w:hAnsi="仿宋" w:eastAsia="仿宋"/>
          <w:szCs w:val="32"/>
        </w:rPr>
        <w:t>万元，支出总计</w:t>
      </w:r>
      <w:r>
        <w:rPr>
          <w:rFonts w:hint="eastAsia" w:ascii="仿宋" w:hAnsi="仿宋" w:eastAsia="仿宋"/>
          <w:szCs w:val="32"/>
          <w:lang w:val="en-US" w:eastAsia="zh-CN"/>
        </w:rPr>
        <w:t>574.26</w:t>
      </w:r>
      <w:r>
        <w:rPr>
          <w:rFonts w:hint="eastAsia" w:ascii="仿宋" w:hAnsi="仿宋" w:eastAsia="仿宋"/>
          <w:szCs w:val="32"/>
        </w:rPr>
        <w:t>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w:t>
      </w:r>
      <w:r>
        <w:rPr>
          <w:rFonts w:hint="eastAsia" w:ascii="仿宋" w:hAnsi="仿宋" w:eastAsia="仿宋"/>
          <w:szCs w:val="32"/>
          <w:lang w:val="en-US" w:eastAsia="zh-CN"/>
        </w:rPr>
        <w:t>574.26</w:t>
      </w:r>
      <w:r>
        <w:rPr>
          <w:rFonts w:hint="eastAsia" w:ascii="仿宋" w:hAnsi="仿宋" w:eastAsia="仿宋"/>
          <w:szCs w:val="32"/>
        </w:rPr>
        <w:t>万元，支出总计</w:t>
      </w:r>
      <w:r>
        <w:rPr>
          <w:rFonts w:hint="eastAsia" w:ascii="仿宋" w:hAnsi="仿宋" w:eastAsia="仿宋"/>
          <w:szCs w:val="32"/>
          <w:lang w:val="en-US" w:eastAsia="zh-CN"/>
        </w:rPr>
        <w:t>574.26</w:t>
      </w:r>
      <w:r>
        <w:rPr>
          <w:rFonts w:hint="eastAsia" w:ascii="仿宋" w:hAnsi="仿宋" w:eastAsia="仿宋"/>
          <w:szCs w:val="32"/>
        </w:rPr>
        <w:t>万元。其中：基本支出</w:t>
      </w:r>
      <w:r>
        <w:rPr>
          <w:rFonts w:hint="eastAsia" w:ascii="仿宋" w:hAnsi="仿宋" w:eastAsia="仿宋"/>
          <w:szCs w:val="32"/>
          <w:lang w:val="en-US" w:eastAsia="zh-CN"/>
        </w:rPr>
        <w:t>393.86</w:t>
      </w:r>
      <w:r>
        <w:rPr>
          <w:rFonts w:hint="eastAsia" w:ascii="仿宋" w:hAnsi="仿宋" w:eastAsia="仿宋"/>
          <w:szCs w:val="32"/>
        </w:rPr>
        <w:t>万元，占比</w:t>
      </w:r>
      <w:r>
        <w:rPr>
          <w:rFonts w:hint="eastAsia" w:ascii="仿宋" w:hAnsi="仿宋" w:eastAsia="仿宋"/>
          <w:szCs w:val="32"/>
          <w:lang w:val="en-US" w:eastAsia="zh-CN"/>
        </w:rPr>
        <w:t>68.58</w:t>
      </w:r>
      <w:r>
        <w:rPr>
          <w:rFonts w:hint="eastAsia" w:ascii="仿宋" w:hAnsi="仿宋" w:eastAsia="仿宋"/>
          <w:szCs w:val="32"/>
        </w:rPr>
        <w:t>%，项目支出</w:t>
      </w:r>
      <w:r>
        <w:rPr>
          <w:rFonts w:hint="eastAsia" w:ascii="仿宋" w:hAnsi="仿宋" w:eastAsia="仿宋"/>
          <w:szCs w:val="32"/>
          <w:lang w:val="en-US" w:eastAsia="zh-CN"/>
        </w:rPr>
        <w:t>180.4</w:t>
      </w:r>
      <w:r>
        <w:rPr>
          <w:rFonts w:hint="eastAsia" w:ascii="仿宋" w:hAnsi="仿宋" w:eastAsia="仿宋"/>
          <w:szCs w:val="32"/>
        </w:rPr>
        <w:t>万元，占比</w:t>
      </w:r>
      <w:r>
        <w:rPr>
          <w:rFonts w:hint="eastAsia" w:ascii="仿宋" w:hAnsi="仿宋" w:eastAsia="仿宋"/>
          <w:szCs w:val="32"/>
          <w:lang w:val="en-US" w:eastAsia="zh-CN"/>
        </w:rPr>
        <w:t>31.4</w:t>
      </w:r>
      <w:r>
        <w:rPr>
          <w:rFonts w:hint="eastAsia" w:ascii="仿宋" w:hAnsi="仿宋" w:eastAsia="仿宋"/>
          <w:szCs w:val="32"/>
        </w:rPr>
        <w:t>%。</w:t>
      </w:r>
    </w:p>
    <w:p>
      <w:pPr>
        <w:ind w:firstLine="640" w:firstLineChars="200"/>
        <w:rPr>
          <w:rFonts w:hint="eastAsia" w:ascii="仿宋" w:hAnsi="仿宋" w:eastAsia="仿宋"/>
          <w:color w:val="auto"/>
          <w:sz w:val="32"/>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较上年增加</w:t>
      </w:r>
      <w:r>
        <w:rPr>
          <w:rFonts w:hint="eastAsia" w:ascii="仿宋" w:hAnsi="仿宋" w:eastAsia="仿宋"/>
          <w:szCs w:val="32"/>
          <w:lang w:val="en-US" w:eastAsia="zh-CN"/>
        </w:rPr>
        <w:t>19.29</w:t>
      </w:r>
      <w:r>
        <w:rPr>
          <w:rFonts w:hint="eastAsia" w:ascii="仿宋" w:hAnsi="仿宋" w:eastAsia="仿宋"/>
          <w:szCs w:val="32"/>
        </w:rPr>
        <w:t>万元，增长</w:t>
      </w:r>
      <w:r>
        <w:rPr>
          <w:rFonts w:hint="eastAsia" w:ascii="仿宋" w:hAnsi="仿宋" w:eastAsia="仿宋"/>
          <w:szCs w:val="32"/>
          <w:lang w:val="en-US" w:eastAsia="zh-CN"/>
        </w:rPr>
        <w:t>3.47</w:t>
      </w:r>
      <w:r>
        <w:rPr>
          <w:rFonts w:ascii="仿宋" w:hAnsi="仿宋" w:eastAsia="仿宋"/>
          <w:szCs w:val="32"/>
        </w:rPr>
        <w:t>%</w:t>
      </w:r>
      <w:r>
        <w:rPr>
          <w:rFonts w:hint="eastAsia" w:ascii="仿宋" w:hAnsi="仿宋" w:eastAsia="仿宋"/>
          <w:szCs w:val="32"/>
        </w:rPr>
        <w:t>，主要原因</w:t>
      </w:r>
      <w:r>
        <w:rPr>
          <w:rFonts w:hint="eastAsia" w:ascii="仿宋" w:hAnsi="仿宋" w:eastAsia="仿宋"/>
          <w:szCs w:val="32"/>
          <w:lang w:eastAsia="zh-CN"/>
        </w:rPr>
        <w:t>是</w:t>
      </w:r>
      <w:r>
        <w:rPr>
          <w:rFonts w:hint="eastAsia" w:ascii="仿宋" w:hAnsi="仿宋" w:eastAsia="仿宋"/>
          <w:sz w:val="32"/>
          <w:szCs w:val="32"/>
        </w:rPr>
        <w:t>由于</w:t>
      </w:r>
      <w:r>
        <w:rPr>
          <w:rFonts w:hint="eastAsia" w:ascii="仿宋" w:hAnsi="仿宋" w:eastAsia="仿宋"/>
          <w:color w:val="auto"/>
          <w:sz w:val="32"/>
          <w:szCs w:val="32"/>
        </w:rPr>
        <w:t>人员工资标准的调整和由此带来的各项社会保险缴存基数的提高，以及实际工作需要带来的项目支出变动调整。</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hint="eastAsia" w:ascii="仿宋" w:hAnsi="仿宋" w:eastAsia="仿宋"/>
          <w:szCs w:val="32"/>
        </w:rPr>
      </w:pPr>
      <w:r>
        <w:rPr>
          <w:rFonts w:hint="eastAsia" w:ascii="仿宋" w:hAnsi="仿宋" w:eastAsia="仿宋"/>
          <w:szCs w:val="32"/>
        </w:rPr>
        <w:t>2020年本部门一般公共预算基本支出</w:t>
      </w:r>
      <w:r>
        <w:rPr>
          <w:rFonts w:hint="eastAsia" w:ascii="仿宋" w:hAnsi="仿宋" w:eastAsia="仿宋"/>
          <w:szCs w:val="32"/>
          <w:lang w:val="en-US" w:eastAsia="zh-CN"/>
        </w:rPr>
        <w:t>393.86</w:t>
      </w:r>
      <w:r>
        <w:rPr>
          <w:rFonts w:hint="eastAsia" w:ascii="仿宋" w:hAnsi="仿宋" w:eastAsia="仿宋"/>
          <w:szCs w:val="32"/>
        </w:rPr>
        <w:t>万元，其中：人员经费</w:t>
      </w:r>
      <w:r>
        <w:rPr>
          <w:rFonts w:hint="eastAsia" w:ascii="仿宋" w:hAnsi="仿宋" w:eastAsia="仿宋"/>
          <w:szCs w:val="32"/>
          <w:lang w:val="en-US" w:eastAsia="zh-CN"/>
        </w:rPr>
        <w:t>336.66</w:t>
      </w:r>
      <w:r>
        <w:rPr>
          <w:rFonts w:hint="eastAsia" w:ascii="仿宋" w:hAnsi="仿宋" w:eastAsia="仿宋"/>
          <w:szCs w:val="32"/>
        </w:rPr>
        <w:t>万元，主要包括：基本工资、绩效工资、机关事业单位基本养老保险缴费、医疗保险缴费、其他社会保障缴费、住房公积金、退休费；公用经费</w:t>
      </w:r>
      <w:r>
        <w:rPr>
          <w:rFonts w:hint="eastAsia" w:ascii="仿宋" w:hAnsi="仿宋" w:eastAsia="仿宋"/>
          <w:szCs w:val="32"/>
          <w:lang w:val="en-US" w:eastAsia="zh-CN"/>
        </w:rPr>
        <w:t>57.2</w:t>
      </w:r>
      <w:r>
        <w:rPr>
          <w:rFonts w:hint="eastAsia" w:ascii="仿宋" w:hAnsi="仿宋" w:eastAsia="仿宋"/>
          <w:szCs w:val="32"/>
        </w:rPr>
        <w:t>万元，主要包括：办公费</w:t>
      </w:r>
      <w:r>
        <w:rPr>
          <w:rFonts w:hint="eastAsia" w:ascii="仿宋" w:hAnsi="仿宋" w:eastAsia="仿宋"/>
          <w:szCs w:val="32"/>
          <w:lang w:eastAsia="zh-CN"/>
        </w:rPr>
        <w:t>、</w:t>
      </w:r>
      <w:r>
        <w:rPr>
          <w:rFonts w:hint="eastAsia" w:ascii="仿宋" w:hAnsi="仿宋" w:eastAsia="仿宋"/>
          <w:szCs w:val="32"/>
        </w:rPr>
        <w:t>公务用车运行维护费、其他商品和服务支出。</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w:t>
      </w:r>
      <w:r>
        <w:rPr>
          <w:rFonts w:hint="eastAsia" w:ascii="仿宋" w:hAnsi="仿宋" w:eastAsia="仿宋"/>
          <w:szCs w:val="32"/>
          <w:lang w:val="en-US" w:eastAsia="zh-CN"/>
        </w:rPr>
        <w:t>57.2</w:t>
      </w:r>
      <w:r>
        <w:rPr>
          <w:rFonts w:hint="eastAsia" w:ascii="仿宋" w:hAnsi="仿宋" w:eastAsia="仿宋"/>
          <w:szCs w:val="32"/>
        </w:rPr>
        <w:t>万元，主要用于保障机关机构正常运转及正常履职需要的办公费、公务用车运行维护费、其他商品和服务支出，比上年</w:t>
      </w:r>
      <w:r>
        <w:rPr>
          <w:rFonts w:hint="eastAsia" w:ascii="仿宋" w:hAnsi="仿宋" w:eastAsia="仿宋"/>
          <w:szCs w:val="32"/>
          <w:lang w:eastAsia="zh-CN"/>
        </w:rPr>
        <w:t>增加</w:t>
      </w:r>
      <w:r>
        <w:rPr>
          <w:rFonts w:hint="eastAsia" w:ascii="仿宋" w:hAnsi="仿宋" w:eastAsia="仿宋"/>
          <w:szCs w:val="32"/>
          <w:lang w:val="en-US" w:eastAsia="zh-CN"/>
        </w:rPr>
        <w:t>0.5</w:t>
      </w:r>
      <w:r>
        <w:rPr>
          <w:rFonts w:hint="eastAsia" w:ascii="仿宋" w:hAnsi="仿宋" w:eastAsia="仿宋"/>
          <w:szCs w:val="32"/>
        </w:rPr>
        <w:t>万元，主要原因是</w:t>
      </w:r>
      <w:r>
        <w:rPr>
          <w:rFonts w:hint="eastAsia" w:ascii="仿宋" w:hAnsi="仿宋" w:eastAsia="仿宋"/>
          <w:szCs w:val="32"/>
          <w:lang w:eastAsia="zh-CN"/>
        </w:rPr>
        <w:t>人员增加</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 w:val="32"/>
          <w:szCs w:val="32"/>
        </w:rPr>
      </w:pPr>
      <w:r>
        <w:rPr>
          <w:rFonts w:ascii="仿宋" w:hAnsi="仿宋" w:eastAsia="仿宋"/>
          <w:szCs w:val="32"/>
        </w:rPr>
        <w:t>20</w:t>
      </w:r>
      <w:r>
        <w:rPr>
          <w:rFonts w:hint="eastAsia" w:ascii="仿宋" w:hAnsi="仿宋" w:eastAsia="仿宋"/>
          <w:szCs w:val="32"/>
        </w:rPr>
        <w:t>20年本部门“三公”经费预算</w:t>
      </w:r>
      <w:r>
        <w:rPr>
          <w:rFonts w:hint="eastAsia" w:ascii="仿宋" w:hAnsi="仿宋" w:eastAsia="仿宋"/>
          <w:szCs w:val="32"/>
          <w:lang w:val="en-US" w:eastAsia="zh-CN"/>
        </w:rPr>
        <w:t>8</w:t>
      </w:r>
      <w:r>
        <w:rPr>
          <w:rFonts w:hint="eastAsia" w:ascii="仿宋" w:hAnsi="仿宋" w:eastAsia="仿宋"/>
          <w:szCs w:val="32"/>
        </w:rPr>
        <w:t>万元，较上年减少</w:t>
      </w:r>
      <w:r>
        <w:rPr>
          <w:rFonts w:hint="eastAsia" w:ascii="仿宋" w:hAnsi="仿宋" w:eastAsia="仿宋"/>
          <w:szCs w:val="32"/>
          <w:lang w:val="en-US" w:eastAsia="zh-CN"/>
        </w:rPr>
        <w:t>5</w:t>
      </w:r>
      <w:r>
        <w:rPr>
          <w:rFonts w:hint="eastAsia" w:ascii="仿宋" w:hAnsi="仿宋" w:eastAsia="仿宋"/>
          <w:szCs w:val="32"/>
        </w:rPr>
        <w:t>万元，主要原因是</w:t>
      </w:r>
      <w:r>
        <w:rPr>
          <w:rFonts w:hint="eastAsia" w:ascii="仿宋" w:hAnsi="仿宋" w:eastAsia="仿宋"/>
          <w:sz w:val="32"/>
          <w:szCs w:val="32"/>
        </w:rPr>
        <w:t>严格执行相关规定，厉行勤俭节约，压减“三公”经费。</w:t>
      </w:r>
    </w:p>
    <w:p>
      <w:pPr>
        <w:ind w:firstLine="640" w:firstLineChars="200"/>
        <w:rPr>
          <w:rFonts w:ascii="仿宋" w:hAnsi="仿宋" w:eastAsia="仿宋"/>
          <w:szCs w:val="32"/>
        </w:rPr>
      </w:pPr>
      <w:r>
        <w:rPr>
          <w:rFonts w:hint="eastAsia" w:ascii="仿宋" w:hAnsi="仿宋" w:eastAsia="仿宋"/>
          <w:szCs w:val="32"/>
        </w:rPr>
        <w:t>1.因公出国（境）费</w:t>
      </w:r>
      <w:r>
        <w:rPr>
          <w:rFonts w:hint="eastAsia" w:ascii="仿宋" w:hAnsi="仿宋" w:eastAsia="仿宋"/>
          <w:szCs w:val="32"/>
          <w:lang w:val="en-US" w:eastAsia="zh-CN"/>
        </w:rPr>
        <w:t>0</w:t>
      </w:r>
      <w:r>
        <w:rPr>
          <w:rFonts w:hint="eastAsia" w:ascii="仿宋" w:hAnsi="仿宋" w:eastAsia="仿宋"/>
          <w:szCs w:val="32"/>
        </w:rPr>
        <w:t>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w:t>
      </w:r>
      <w:r>
        <w:rPr>
          <w:rFonts w:hint="eastAsia" w:ascii="仿宋" w:hAnsi="仿宋" w:eastAsia="仿宋"/>
          <w:szCs w:val="32"/>
          <w:lang w:val="en-US" w:eastAsia="zh-CN"/>
        </w:rPr>
        <w:t>8</w:t>
      </w:r>
      <w:r>
        <w:rPr>
          <w:rFonts w:hint="eastAsia" w:ascii="仿宋" w:hAnsi="仿宋" w:eastAsia="仿宋"/>
          <w:szCs w:val="32"/>
        </w:rPr>
        <w:t>万元，其中：公务用车购置</w:t>
      </w:r>
      <w:r>
        <w:rPr>
          <w:rFonts w:hint="eastAsia" w:ascii="仿宋" w:hAnsi="仿宋" w:eastAsia="仿宋"/>
          <w:szCs w:val="32"/>
          <w:lang w:val="en-US" w:eastAsia="zh-CN"/>
        </w:rPr>
        <w:t>0</w:t>
      </w:r>
      <w:r>
        <w:rPr>
          <w:rFonts w:hint="eastAsia" w:ascii="仿宋" w:hAnsi="仿宋" w:eastAsia="仿宋"/>
          <w:szCs w:val="32"/>
        </w:rPr>
        <w:t>万元，公务用车运行费</w:t>
      </w:r>
      <w:r>
        <w:rPr>
          <w:rFonts w:hint="eastAsia" w:ascii="仿宋" w:hAnsi="仿宋" w:eastAsia="仿宋"/>
          <w:szCs w:val="32"/>
          <w:lang w:val="en-US" w:eastAsia="zh-CN"/>
        </w:rPr>
        <w:t>8</w:t>
      </w:r>
      <w:bookmarkStart w:id="0" w:name="_GoBack"/>
      <w:bookmarkEnd w:id="0"/>
      <w:r>
        <w:rPr>
          <w:rFonts w:hint="eastAsia" w:ascii="仿宋" w:hAnsi="仿宋" w:eastAsia="仿宋"/>
          <w:szCs w:val="32"/>
        </w:rPr>
        <w:t>万元。</w:t>
      </w:r>
    </w:p>
    <w:p>
      <w:pPr>
        <w:ind w:firstLine="640" w:firstLineChars="200"/>
        <w:rPr>
          <w:rFonts w:ascii="仿宋" w:hAnsi="仿宋" w:eastAsia="仿宋"/>
          <w:szCs w:val="32"/>
        </w:rPr>
      </w:pPr>
      <w:r>
        <w:rPr>
          <w:rFonts w:hint="eastAsia" w:ascii="仿宋" w:hAnsi="仿宋" w:eastAsia="仿宋"/>
          <w:szCs w:val="32"/>
        </w:rPr>
        <w:t>3.公务接待费</w:t>
      </w:r>
      <w:r>
        <w:rPr>
          <w:rFonts w:hint="eastAsia" w:ascii="仿宋" w:hAnsi="仿宋" w:eastAsia="仿宋"/>
          <w:szCs w:val="32"/>
          <w:lang w:val="en-US" w:eastAsia="zh-CN"/>
        </w:rPr>
        <w:t>0</w:t>
      </w:r>
      <w:r>
        <w:rPr>
          <w:rFonts w:hint="eastAsia" w:ascii="仿宋" w:hAnsi="仿宋" w:eastAsia="仿宋"/>
          <w:szCs w:val="32"/>
        </w:rPr>
        <w:t>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lang w:val="en-US" w:eastAsia="zh-CN"/>
        </w:rPr>
        <w:t>20</w:t>
      </w:r>
      <w:r>
        <w:rPr>
          <w:rFonts w:hint="eastAsia" w:ascii="仿宋" w:hAnsi="仿宋" w:eastAsia="仿宋"/>
          <w:szCs w:val="32"/>
        </w:rPr>
        <w:t>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w:t>
      </w:r>
      <w:r>
        <w:rPr>
          <w:rFonts w:hint="eastAsia" w:ascii="仿宋" w:hAnsi="仿宋" w:eastAsia="仿宋"/>
          <w:szCs w:val="32"/>
          <w:lang w:val="en-US" w:eastAsia="zh-CN"/>
        </w:rPr>
        <w:t>0</w:t>
      </w:r>
      <w:r>
        <w:rPr>
          <w:rFonts w:hint="eastAsia" w:ascii="仿宋" w:hAnsi="仿宋" w:eastAsia="仿宋"/>
          <w:szCs w:val="32"/>
        </w:rPr>
        <w:t>（平方）；车辆</w:t>
      </w:r>
      <w:r>
        <w:rPr>
          <w:rFonts w:hint="eastAsia" w:ascii="仿宋" w:hAnsi="仿宋" w:eastAsia="仿宋"/>
          <w:szCs w:val="32"/>
          <w:lang w:val="en-US" w:eastAsia="zh-CN"/>
        </w:rPr>
        <w:t>3</w:t>
      </w:r>
      <w:r>
        <w:rPr>
          <w:rFonts w:hint="eastAsia" w:ascii="仿宋" w:hAnsi="仿宋" w:eastAsia="仿宋"/>
          <w:szCs w:val="32"/>
        </w:rPr>
        <w:t>辆，其中：一般公务用车</w:t>
      </w:r>
      <w:r>
        <w:rPr>
          <w:rFonts w:hint="eastAsia" w:ascii="仿宋" w:hAnsi="仿宋" w:eastAsia="仿宋"/>
          <w:szCs w:val="32"/>
          <w:lang w:val="en-US" w:eastAsia="zh-CN"/>
        </w:rPr>
        <w:t>3</w:t>
      </w:r>
      <w:r>
        <w:rPr>
          <w:rFonts w:hint="eastAsia" w:ascii="仿宋" w:hAnsi="仿宋" w:eastAsia="仿宋"/>
          <w:szCs w:val="32"/>
        </w:rPr>
        <w:t>辆、一般执法执勤用车</w:t>
      </w:r>
      <w:r>
        <w:rPr>
          <w:rFonts w:hint="eastAsia" w:ascii="仿宋" w:hAnsi="仿宋" w:eastAsia="仿宋"/>
          <w:szCs w:val="32"/>
          <w:lang w:val="en-US" w:eastAsia="zh-CN"/>
        </w:rPr>
        <w:t>0</w:t>
      </w:r>
      <w:r>
        <w:rPr>
          <w:rFonts w:hint="eastAsia" w:ascii="仿宋" w:hAnsi="仿宋" w:eastAsia="仿宋"/>
          <w:szCs w:val="32"/>
        </w:rPr>
        <w:t>辆、特种专业技术用车</w:t>
      </w:r>
      <w:r>
        <w:rPr>
          <w:rFonts w:hint="eastAsia" w:ascii="仿宋" w:hAnsi="仿宋" w:eastAsia="仿宋"/>
          <w:szCs w:val="32"/>
          <w:lang w:val="en-US" w:eastAsia="zh-CN"/>
        </w:rPr>
        <w:t>0</w:t>
      </w:r>
      <w:r>
        <w:rPr>
          <w:rFonts w:hint="eastAsia" w:ascii="仿宋" w:hAnsi="仿宋" w:eastAsia="仿宋"/>
          <w:szCs w:val="32"/>
        </w:rPr>
        <w:t>辆，其他用车</w:t>
      </w:r>
      <w:r>
        <w:rPr>
          <w:rFonts w:hint="eastAsia" w:ascii="仿宋" w:hAnsi="仿宋" w:eastAsia="仿宋"/>
          <w:szCs w:val="32"/>
          <w:lang w:val="en-US" w:eastAsia="zh-CN"/>
        </w:rPr>
        <w:t>0</w:t>
      </w:r>
      <w:r>
        <w:rPr>
          <w:rFonts w:hint="eastAsia" w:ascii="仿宋" w:hAnsi="仿宋" w:eastAsia="仿宋"/>
          <w:szCs w:val="32"/>
        </w:rPr>
        <w:t>辆，；单位价值</w:t>
      </w:r>
      <w:r>
        <w:rPr>
          <w:rFonts w:ascii="仿宋" w:hAnsi="仿宋" w:eastAsia="仿宋"/>
          <w:szCs w:val="32"/>
        </w:rPr>
        <w:t>50</w:t>
      </w:r>
      <w:r>
        <w:rPr>
          <w:rFonts w:hint="eastAsia" w:ascii="仿宋" w:hAnsi="仿宋" w:eastAsia="仿宋"/>
          <w:szCs w:val="32"/>
        </w:rPr>
        <w:t>万元以上通用设备</w:t>
      </w:r>
      <w:r>
        <w:rPr>
          <w:rFonts w:hint="eastAsia" w:ascii="仿宋" w:hAnsi="仿宋" w:eastAsia="仿宋"/>
          <w:szCs w:val="32"/>
          <w:lang w:val="en-US" w:eastAsia="zh-CN"/>
        </w:rPr>
        <w:t>0</w:t>
      </w:r>
      <w:r>
        <w:rPr>
          <w:rFonts w:hint="eastAsia" w:ascii="仿宋" w:hAnsi="仿宋" w:eastAsia="仿宋"/>
          <w:szCs w:val="32"/>
        </w:rPr>
        <w:t>台（套），单位价值</w:t>
      </w:r>
      <w:r>
        <w:rPr>
          <w:rFonts w:ascii="仿宋" w:hAnsi="仿宋" w:eastAsia="仿宋"/>
          <w:szCs w:val="32"/>
        </w:rPr>
        <w:t>100</w:t>
      </w:r>
      <w:r>
        <w:rPr>
          <w:rFonts w:hint="eastAsia" w:ascii="仿宋" w:hAnsi="仿宋" w:eastAsia="仿宋"/>
          <w:szCs w:val="32"/>
        </w:rPr>
        <w:t>万元以上专用设备</w:t>
      </w:r>
      <w:r>
        <w:rPr>
          <w:rFonts w:hint="eastAsia" w:ascii="仿宋" w:hAnsi="仿宋" w:eastAsia="仿宋"/>
          <w:szCs w:val="32"/>
          <w:lang w:val="en-US" w:eastAsia="zh-CN"/>
        </w:rPr>
        <w:t>0</w:t>
      </w:r>
      <w:r>
        <w:rPr>
          <w:rFonts w:hint="eastAsia" w:ascii="仿宋" w:hAnsi="仿宋" w:eastAsia="仿宋"/>
          <w:szCs w:val="32"/>
        </w:rPr>
        <w:t>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hint="eastAsia" w:ascii="仿宋" w:hAnsi="仿宋" w:eastAsia="仿宋"/>
          <w:szCs w:val="32"/>
          <w:lang w:val="en-US" w:eastAsia="zh-CN"/>
        </w:rPr>
        <w:t>7</w:t>
      </w:r>
      <w:r>
        <w:rPr>
          <w:rFonts w:hint="eastAsia" w:ascii="仿宋" w:hAnsi="仿宋" w:eastAsia="仿宋"/>
          <w:szCs w:val="32"/>
        </w:rPr>
        <w:t>个项目，</w:t>
      </w:r>
      <w:r>
        <w:rPr>
          <w:rFonts w:hint="eastAsia" w:ascii="仿宋" w:hAnsi="仿宋" w:eastAsia="仿宋"/>
          <w:szCs w:val="32"/>
          <w:lang w:val="en-US" w:eastAsia="zh-CN"/>
        </w:rPr>
        <w:t>160.6</w:t>
      </w:r>
      <w:r>
        <w:rPr>
          <w:rFonts w:hint="eastAsia" w:ascii="仿宋" w:hAnsi="仿宋" w:eastAsia="仿宋"/>
          <w:szCs w:val="32"/>
        </w:rPr>
        <w:t>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F438"/>
    <w:multiLevelType w:val="singleLevel"/>
    <w:tmpl w:val="1324F4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A02B5D"/>
    <w:rsid w:val="00B62460"/>
    <w:rsid w:val="00BC0D2F"/>
    <w:rsid w:val="00C15DCD"/>
    <w:rsid w:val="00C56A03"/>
    <w:rsid w:val="00D56ECE"/>
    <w:rsid w:val="00DA4FD4"/>
    <w:rsid w:val="00DF06AF"/>
    <w:rsid w:val="00E56EAF"/>
    <w:rsid w:val="00E72D14"/>
    <w:rsid w:val="00F34146"/>
    <w:rsid w:val="00F97444"/>
    <w:rsid w:val="00FC2311"/>
    <w:rsid w:val="00FD4637"/>
    <w:rsid w:val="00FE26A6"/>
    <w:rsid w:val="0D340D17"/>
    <w:rsid w:val="0D415029"/>
    <w:rsid w:val="1CAD0E91"/>
    <w:rsid w:val="22D00D46"/>
    <w:rsid w:val="3904472E"/>
    <w:rsid w:val="3B754288"/>
    <w:rsid w:val="40AD6BED"/>
    <w:rsid w:val="4EB77DC2"/>
    <w:rsid w:val="537D4091"/>
    <w:rsid w:val="54E52120"/>
    <w:rsid w:val="74074B4F"/>
    <w:rsid w:val="771742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397</Words>
  <Characters>2269</Characters>
  <Lines>18</Lines>
  <Paragraphs>5</Paragraphs>
  <TotalTime>0</TotalTime>
  <ScaleCrop>false</ScaleCrop>
  <LinksUpToDate>false</LinksUpToDate>
  <CharactersWithSpaces>2661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2021-05-27T10:55:56Z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